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2B5CE" w14:textId="77777777" w:rsidR="00B900C4" w:rsidRDefault="00B900C4" w:rsidP="008477DD">
      <w:pPr>
        <w:pStyle w:val="ADYNATituloArticulo"/>
        <w:rPr>
          <w:sz w:val="20"/>
          <w:lang w:val="es-CO"/>
        </w:rPr>
      </w:pPr>
    </w:p>
    <w:p w14:paraId="10C58032" w14:textId="77777777" w:rsidR="00D363A5" w:rsidRPr="00B900C4" w:rsidRDefault="00D363A5" w:rsidP="008477DD">
      <w:pPr>
        <w:pStyle w:val="ADYNATituloArticulo"/>
        <w:rPr>
          <w:sz w:val="20"/>
          <w:lang w:val="es-CO"/>
        </w:rPr>
      </w:pPr>
    </w:p>
    <w:p w14:paraId="6EB6CB31" w14:textId="5F68F2AD" w:rsidR="00EF42AD" w:rsidRDefault="002F6C20" w:rsidP="002F6C20">
      <w:pPr>
        <w:jc w:val="center"/>
        <w:rPr>
          <w:sz w:val="36"/>
          <w:szCs w:val="32"/>
          <w:lang w:val="es-CO"/>
        </w:rPr>
      </w:pPr>
      <w:r>
        <w:rPr>
          <w:sz w:val="36"/>
          <w:szCs w:val="32"/>
          <w:lang w:val="es-CO"/>
        </w:rPr>
        <w:t>P</w:t>
      </w:r>
      <w:r w:rsidRPr="002F6C20">
        <w:rPr>
          <w:sz w:val="36"/>
          <w:szCs w:val="32"/>
          <w:lang w:val="es-CO"/>
        </w:rPr>
        <w:t>ropuesta me</w:t>
      </w:r>
      <w:r w:rsidR="00196A59">
        <w:rPr>
          <w:sz w:val="36"/>
          <w:szCs w:val="32"/>
          <w:lang w:val="es-CO"/>
        </w:rPr>
        <w:t xml:space="preserve">todológica para identificar el </w:t>
      </w:r>
      <w:r w:rsidR="00DC55A2">
        <w:rPr>
          <w:sz w:val="36"/>
          <w:szCs w:val="32"/>
          <w:lang w:val="es-CO"/>
        </w:rPr>
        <w:t>valor a</w:t>
      </w:r>
      <w:r w:rsidRPr="002F6C20">
        <w:rPr>
          <w:sz w:val="36"/>
          <w:szCs w:val="32"/>
          <w:lang w:val="es-CO"/>
        </w:rPr>
        <w:t>gregado de programas de ingeniería a partir del análisis de resultados de pruebas estandarizadas</w:t>
      </w:r>
    </w:p>
    <w:p w14:paraId="5832D1CE" w14:textId="77777777" w:rsidR="00167DE4" w:rsidRPr="00420857" w:rsidRDefault="00167DE4" w:rsidP="002F6C20">
      <w:pPr>
        <w:jc w:val="center"/>
        <w:rPr>
          <w:szCs w:val="20"/>
          <w:lang w:val="es-CO"/>
        </w:rPr>
      </w:pPr>
    </w:p>
    <w:p w14:paraId="759E059E" w14:textId="7AB47113" w:rsidR="00EF42AD" w:rsidRPr="00F17B7E" w:rsidRDefault="004A30A5" w:rsidP="000F3EB5">
      <w:pPr>
        <w:pStyle w:val="ADYNAAutores"/>
        <w:rPr>
          <w:sz w:val="22"/>
          <w:szCs w:val="26"/>
        </w:rPr>
      </w:pPr>
      <w:r>
        <w:rPr>
          <w:sz w:val="22"/>
          <w:szCs w:val="26"/>
        </w:rPr>
        <w:t>Andrés Felipe Monroy-</w:t>
      </w:r>
      <w:proofErr w:type="spellStart"/>
      <w:r>
        <w:rPr>
          <w:sz w:val="22"/>
          <w:szCs w:val="26"/>
        </w:rPr>
        <w:t>Mateus</w:t>
      </w:r>
      <w:proofErr w:type="spellEnd"/>
      <w:r w:rsidR="00CD6899" w:rsidRPr="00F17B7E">
        <w:rPr>
          <w:sz w:val="22"/>
          <w:szCs w:val="26"/>
        </w:rPr>
        <w:t xml:space="preserve"> </w:t>
      </w:r>
      <w:r w:rsidR="00EF42AD" w:rsidRPr="00F17B7E">
        <w:rPr>
          <w:i/>
          <w:sz w:val="22"/>
          <w:szCs w:val="26"/>
          <w:vertAlign w:val="superscript"/>
        </w:rPr>
        <w:t>a</w:t>
      </w:r>
      <w:r w:rsidR="00046B5E" w:rsidRPr="00F17B7E">
        <w:rPr>
          <w:i/>
          <w:sz w:val="22"/>
          <w:szCs w:val="26"/>
        </w:rPr>
        <w:t xml:space="preserve"> </w:t>
      </w:r>
      <w:r w:rsidR="00D4133E">
        <w:rPr>
          <w:i/>
          <w:sz w:val="22"/>
          <w:szCs w:val="26"/>
        </w:rPr>
        <w:t>-</w:t>
      </w:r>
      <w:r w:rsidR="008477DD" w:rsidRPr="00F17B7E">
        <w:rPr>
          <w:sz w:val="22"/>
          <w:szCs w:val="26"/>
        </w:rPr>
        <w:t xml:space="preserve"> </w:t>
      </w:r>
      <w:r w:rsidR="00D4133E">
        <w:rPr>
          <w:sz w:val="22"/>
          <w:szCs w:val="26"/>
        </w:rPr>
        <w:t>Catalina Aguirre</w:t>
      </w:r>
      <w:r w:rsidR="00D4133E" w:rsidRPr="00F17B7E">
        <w:rPr>
          <w:sz w:val="22"/>
          <w:szCs w:val="26"/>
        </w:rPr>
        <w:t>-</w:t>
      </w:r>
      <w:r w:rsidR="00D4133E">
        <w:rPr>
          <w:sz w:val="22"/>
          <w:szCs w:val="26"/>
        </w:rPr>
        <w:t>Lara</w:t>
      </w:r>
      <w:r w:rsidR="00D4133E" w:rsidRPr="00F17B7E">
        <w:rPr>
          <w:sz w:val="22"/>
          <w:szCs w:val="26"/>
        </w:rPr>
        <w:t xml:space="preserve"> </w:t>
      </w:r>
      <w:r w:rsidR="00D4133E" w:rsidRPr="00F17B7E">
        <w:rPr>
          <w:i/>
          <w:sz w:val="22"/>
          <w:szCs w:val="26"/>
          <w:vertAlign w:val="superscript"/>
        </w:rPr>
        <w:t>b</w:t>
      </w:r>
      <w:r w:rsidR="00D4133E" w:rsidRPr="00F17B7E">
        <w:rPr>
          <w:sz w:val="22"/>
          <w:szCs w:val="26"/>
        </w:rPr>
        <w:t xml:space="preserve"> &amp;</w:t>
      </w:r>
      <w:r w:rsidR="00D4133E">
        <w:rPr>
          <w:sz w:val="22"/>
          <w:szCs w:val="26"/>
        </w:rPr>
        <w:t xml:space="preserve"> Anny Astrid Espitia</w:t>
      </w:r>
      <w:r w:rsidR="000866CA">
        <w:rPr>
          <w:sz w:val="22"/>
          <w:szCs w:val="26"/>
        </w:rPr>
        <w:t>-</w:t>
      </w:r>
      <w:r w:rsidR="00D4133E">
        <w:rPr>
          <w:sz w:val="22"/>
          <w:szCs w:val="26"/>
        </w:rPr>
        <w:t>Cubillos</w:t>
      </w:r>
      <w:r w:rsidR="00D4133E" w:rsidRPr="00D4133E">
        <w:rPr>
          <w:i/>
          <w:sz w:val="22"/>
          <w:szCs w:val="26"/>
          <w:vertAlign w:val="superscript"/>
        </w:rPr>
        <w:t xml:space="preserve"> </w:t>
      </w:r>
      <w:r w:rsidR="00D4133E">
        <w:rPr>
          <w:i/>
          <w:sz w:val="22"/>
          <w:szCs w:val="26"/>
          <w:vertAlign w:val="superscript"/>
        </w:rPr>
        <w:t>c</w:t>
      </w:r>
    </w:p>
    <w:p w14:paraId="4A4A711D" w14:textId="77777777" w:rsidR="00EF42AD" w:rsidRPr="00C63C47" w:rsidRDefault="00EF42AD" w:rsidP="00EF42AD">
      <w:pPr>
        <w:rPr>
          <w:sz w:val="16"/>
          <w:szCs w:val="20"/>
          <w:lang w:val="es-CO"/>
        </w:rPr>
      </w:pPr>
    </w:p>
    <w:p w14:paraId="24E242F9" w14:textId="35C5FE71" w:rsidR="00EF42AD" w:rsidRPr="000866CA" w:rsidRDefault="00EF42AD" w:rsidP="00F26496">
      <w:pPr>
        <w:jc w:val="center"/>
        <w:rPr>
          <w:i/>
          <w:sz w:val="16"/>
          <w:szCs w:val="20"/>
          <w:lang w:val="es-ES_tradnl"/>
        </w:rPr>
      </w:pPr>
      <w:proofErr w:type="gramStart"/>
      <w:r w:rsidRPr="00D47030">
        <w:rPr>
          <w:i/>
          <w:sz w:val="16"/>
          <w:szCs w:val="20"/>
          <w:vertAlign w:val="superscript"/>
          <w:lang w:val="es-ES_tradnl"/>
        </w:rPr>
        <w:t>a</w:t>
      </w:r>
      <w:proofErr w:type="gramEnd"/>
      <w:r w:rsidR="00FD0C5F" w:rsidRPr="00D47030">
        <w:rPr>
          <w:i/>
          <w:sz w:val="16"/>
          <w:szCs w:val="20"/>
          <w:vertAlign w:val="superscript"/>
          <w:lang w:val="es-ES_tradnl"/>
        </w:rPr>
        <w:t xml:space="preserve"> </w:t>
      </w:r>
      <w:r w:rsidRPr="000866CA">
        <w:rPr>
          <w:i/>
          <w:sz w:val="16"/>
          <w:szCs w:val="20"/>
          <w:lang w:val="es-ES_tradnl"/>
        </w:rPr>
        <w:t xml:space="preserve">Facultad de </w:t>
      </w:r>
      <w:r w:rsidR="004A30A5" w:rsidRPr="000866CA">
        <w:rPr>
          <w:i/>
          <w:sz w:val="16"/>
          <w:szCs w:val="20"/>
          <w:lang w:val="es-ES_tradnl"/>
        </w:rPr>
        <w:t>Ingeniería</w:t>
      </w:r>
      <w:r w:rsidRPr="000866CA">
        <w:rPr>
          <w:i/>
          <w:sz w:val="16"/>
          <w:szCs w:val="20"/>
          <w:lang w:val="es-ES_tradnl"/>
        </w:rPr>
        <w:t>,</w:t>
      </w:r>
      <w:r w:rsidR="00E626DA" w:rsidRPr="000866CA">
        <w:rPr>
          <w:i/>
          <w:sz w:val="16"/>
          <w:szCs w:val="20"/>
          <w:lang w:val="es-ES_tradnl"/>
        </w:rPr>
        <w:t xml:space="preserve"> </w:t>
      </w:r>
      <w:r w:rsidRPr="000866CA">
        <w:rPr>
          <w:i/>
          <w:sz w:val="16"/>
          <w:szCs w:val="20"/>
          <w:lang w:val="es-ES_tradnl"/>
        </w:rPr>
        <w:t xml:space="preserve">Universidad </w:t>
      </w:r>
      <w:r w:rsidR="004A30A5" w:rsidRPr="000866CA">
        <w:rPr>
          <w:i/>
          <w:sz w:val="16"/>
          <w:szCs w:val="20"/>
          <w:lang w:val="es-ES_tradnl"/>
        </w:rPr>
        <w:t>El Bosque</w:t>
      </w:r>
      <w:r w:rsidR="00CB0CC9" w:rsidRPr="000866CA">
        <w:rPr>
          <w:i/>
          <w:sz w:val="16"/>
          <w:szCs w:val="20"/>
          <w:lang w:val="es-ES_tradnl"/>
        </w:rPr>
        <w:t xml:space="preserve">, </w:t>
      </w:r>
      <w:r w:rsidR="004A30A5" w:rsidRPr="000866CA">
        <w:rPr>
          <w:i/>
          <w:sz w:val="16"/>
          <w:szCs w:val="20"/>
          <w:lang w:val="es-ES_tradnl"/>
        </w:rPr>
        <w:t>Bogotá D.C</w:t>
      </w:r>
      <w:r w:rsidR="00FA7D61" w:rsidRPr="000866CA">
        <w:rPr>
          <w:i/>
          <w:sz w:val="16"/>
          <w:szCs w:val="20"/>
          <w:lang w:val="es-ES_tradnl"/>
        </w:rPr>
        <w:t xml:space="preserve">, </w:t>
      </w:r>
      <w:r w:rsidR="00CB0CC9" w:rsidRPr="000866CA">
        <w:rPr>
          <w:i/>
          <w:sz w:val="16"/>
          <w:szCs w:val="20"/>
          <w:lang w:val="es-ES_tradnl"/>
        </w:rPr>
        <w:t>Colombia</w:t>
      </w:r>
      <w:r w:rsidR="008477DD" w:rsidRPr="000866CA">
        <w:rPr>
          <w:i/>
          <w:sz w:val="16"/>
          <w:szCs w:val="20"/>
          <w:lang w:val="es-ES_tradnl"/>
        </w:rPr>
        <w:t xml:space="preserve">. </w:t>
      </w:r>
      <w:hyperlink r:id="rId9" w:history="1">
        <w:r w:rsidR="00232422" w:rsidRPr="000866CA">
          <w:rPr>
            <w:rStyle w:val="Hipervnculo"/>
            <w:i/>
            <w:sz w:val="16"/>
            <w:szCs w:val="20"/>
            <w:lang w:val="es-ES_tradnl"/>
          </w:rPr>
          <w:t>Amonroy@unbosque.edu.co</w:t>
        </w:r>
      </w:hyperlink>
    </w:p>
    <w:p w14:paraId="36FEDE18" w14:textId="6CB63E71" w:rsidR="00F26496" w:rsidRPr="000866CA" w:rsidRDefault="00CB0CC9" w:rsidP="00F26496">
      <w:pPr>
        <w:pStyle w:val="ADYNAFiliacion"/>
      </w:pPr>
      <w:proofErr w:type="gramStart"/>
      <w:r w:rsidRPr="000866CA">
        <w:rPr>
          <w:vertAlign w:val="superscript"/>
        </w:rPr>
        <w:t>b</w:t>
      </w:r>
      <w:proofErr w:type="gramEnd"/>
      <w:r w:rsidR="00FD0C5F" w:rsidRPr="000866CA">
        <w:rPr>
          <w:vertAlign w:val="superscript"/>
        </w:rPr>
        <w:t xml:space="preserve"> </w:t>
      </w:r>
      <w:r w:rsidR="00E626DA" w:rsidRPr="000866CA">
        <w:t xml:space="preserve">Facultad de Ingeniería, Universidad El Bosque, Bogotá D.C, Colombia. </w:t>
      </w:r>
      <w:hyperlink r:id="rId10" w:history="1">
        <w:r w:rsidR="00F26496" w:rsidRPr="000866CA">
          <w:rPr>
            <w:rStyle w:val="Hipervnculo"/>
          </w:rPr>
          <w:t>Caguirrel@unbosque.edu.co</w:t>
        </w:r>
      </w:hyperlink>
    </w:p>
    <w:p w14:paraId="1EB20DC9" w14:textId="3B5F7A91" w:rsidR="00B17492" w:rsidRPr="000866CA" w:rsidRDefault="00F26496" w:rsidP="00F26496">
      <w:pPr>
        <w:pStyle w:val="ADYNAFiliacion"/>
      </w:pPr>
      <w:proofErr w:type="gramStart"/>
      <w:r w:rsidRPr="000866CA">
        <w:rPr>
          <w:vertAlign w:val="superscript"/>
        </w:rPr>
        <w:t>c</w:t>
      </w:r>
      <w:proofErr w:type="gramEnd"/>
      <w:r w:rsidR="00D4133E" w:rsidRPr="000866CA">
        <w:rPr>
          <w:vertAlign w:val="superscript"/>
        </w:rPr>
        <w:t xml:space="preserve"> </w:t>
      </w:r>
      <w:r w:rsidR="00790695">
        <w:t>Programa de ingeniería Industrial; Universidad Militar Nueva Granada y F</w:t>
      </w:r>
      <w:r w:rsidR="00D4133E" w:rsidRPr="000866CA">
        <w:t xml:space="preserve">acultad de Ingeniería, Universidad El Bosque, Bogotá D.C, Colombia. </w:t>
      </w:r>
      <w:hyperlink r:id="rId11" w:history="1">
        <w:r w:rsidR="00790695" w:rsidRPr="00520F79">
          <w:rPr>
            <w:rStyle w:val="Hipervnculo"/>
          </w:rPr>
          <w:t>anny.espitia@unimilitar.edu.co</w:t>
        </w:r>
      </w:hyperlink>
    </w:p>
    <w:p w14:paraId="59748612" w14:textId="77777777" w:rsidR="00F26496" w:rsidRDefault="00F26496" w:rsidP="00F26496">
      <w:pPr>
        <w:pStyle w:val="ADYNAFiliacion"/>
        <w:rPr>
          <w:i w:val="0"/>
        </w:rPr>
      </w:pPr>
    </w:p>
    <w:p w14:paraId="46522C26" w14:textId="77777777" w:rsidR="00F26496" w:rsidRPr="00F26496" w:rsidRDefault="00F26496" w:rsidP="00F26496">
      <w:pPr>
        <w:pStyle w:val="ADYNAFiliacion"/>
        <w:sectPr w:rsidR="00F26496" w:rsidRPr="00F26496" w:rsidSect="00181A6E">
          <w:headerReference w:type="default" r:id="rId12"/>
          <w:footerReference w:type="even" r:id="rId13"/>
          <w:footerReference w:type="default" r:id="rId14"/>
          <w:headerReference w:type="first" r:id="rId15"/>
          <w:footerReference w:type="first" r:id="rId16"/>
          <w:pgSz w:w="12242" w:h="15842" w:code="1"/>
          <w:pgMar w:top="1247" w:right="958" w:bottom="1247" w:left="958" w:header="731" w:footer="709" w:gutter="397"/>
          <w:cols w:sep="1" w:space="720"/>
          <w:titlePg/>
          <w:docGrid w:linePitch="360"/>
        </w:sectPr>
      </w:pPr>
    </w:p>
    <w:p w14:paraId="2E7C5CAB" w14:textId="62C0574A" w:rsidR="000866CA" w:rsidRDefault="007E7F5B" w:rsidP="007E7F5B">
      <w:pPr>
        <w:pStyle w:val="Abstract"/>
        <w:spacing w:before="60" w:after="60"/>
        <w:ind w:firstLine="284"/>
        <w:rPr>
          <w:b w:val="0"/>
          <w:sz w:val="16"/>
          <w:lang w:val="es-ES_tradnl"/>
        </w:rPr>
      </w:pPr>
      <w:r w:rsidRPr="00B900C4">
        <w:rPr>
          <w:b w:val="0"/>
          <w:i/>
          <w:sz w:val="16"/>
          <w:lang w:val="es-ES_tradnl"/>
        </w:rPr>
        <w:t>Resumen</w:t>
      </w:r>
      <w:r w:rsidRPr="00B900C4">
        <w:rPr>
          <w:b w:val="0"/>
          <w:i/>
          <w:spacing w:val="-2"/>
          <w:sz w:val="16"/>
          <w:lang w:val="es-ES_tradnl"/>
        </w:rPr>
        <w:t xml:space="preserve">— </w:t>
      </w:r>
      <w:r w:rsidR="009655A7">
        <w:rPr>
          <w:b w:val="0"/>
          <w:sz w:val="16"/>
          <w:lang w:val="es-ES_tradnl"/>
        </w:rPr>
        <w:t>El</w:t>
      </w:r>
      <w:r w:rsidR="00C20638">
        <w:rPr>
          <w:b w:val="0"/>
          <w:sz w:val="16"/>
          <w:lang w:val="es-ES_tradnl"/>
        </w:rPr>
        <w:t xml:space="preserve"> Instituto Colombiano </w:t>
      </w:r>
      <w:r w:rsidR="003238F4">
        <w:rPr>
          <w:b w:val="0"/>
          <w:sz w:val="16"/>
          <w:lang w:val="es-ES_tradnl"/>
        </w:rPr>
        <w:t>para el</w:t>
      </w:r>
      <w:r w:rsidR="00C20638">
        <w:rPr>
          <w:b w:val="0"/>
          <w:sz w:val="16"/>
          <w:lang w:val="es-ES_tradnl"/>
        </w:rPr>
        <w:t xml:space="preserve"> </w:t>
      </w:r>
      <w:r w:rsidR="003238F4">
        <w:rPr>
          <w:b w:val="0"/>
          <w:sz w:val="16"/>
          <w:lang w:val="es-ES_tradnl"/>
        </w:rPr>
        <w:t>F</w:t>
      </w:r>
      <w:r w:rsidR="00C20638">
        <w:rPr>
          <w:b w:val="0"/>
          <w:sz w:val="16"/>
          <w:lang w:val="es-ES_tradnl"/>
        </w:rPr>
        <w:t xml:space="preserve">omento </w:t>
      </w:r>
      <w:r w:rsidR="003238F4">
        <w:rPr>
          <w:b w:val="0"/>
          <w:sz w:val="16"/>
          <w:lang w:val="es-ES_tradnl"/>
        </w:rPr>
        <w:t>de la</w:t>
      </w:r>
      <w:r w:rsidR="00C20638">
        <w:rPr>
          <w:b w:val="0"/>
          <w:sz w:val="16"/>
          <w:lang w:val="es-ES_tradnl"/>
        </w:rPr>
        <w:t xml:space="preserve"> </w:t>
      </w:r>
      <w:r w:rsidR="003238F4">
        <w:rPr>
          <w:b w:val="0"/>
          <w:sz w:val="16"/>
          <w:lang w:val="es-ES_tradnl"/>
        </w:rPr>
        <w:t>E</w:t>
      </w:r>
      <w:r w:rsidR="00C20638">
        <w:rPr>
          <w:b w:val="0"/>
          <w:sz w:val="16"/>
          <w:lang w:val="es-ES_tradnl"/>
        </w:rPr>
        <w:t xml:space="preserve">ducación </w:t>
      </w:r>
      <w:r w:rsidR="003238F4">
        <w:rPr>
          <w:b w:val="0"/>
          <w:sz w:val="16"/>
          <w:lang w:val="es-ES_tradnl"/>
        </w:rPr>
        <w:t>S</w:t>
      </w:r>
      <w:r w:rsidR="00C20638">
        <w:rPr>
          <w:b w:val="0"/>
          <w:sz w:val="16"/>
          <w:lang w:val="es-ES_tradnl"/>
        </w:rPr>
        <w:t>uperior (ICFES)</w:t>
      </w:r>
      <w:r w:rsidR="003238F4">
        <w:rPr>
          <w:b w:val="0"/>
          <w:sz w:val="16"/>
          <w:lang w:val="es-ES_tradnl"/>
        </w:rPr>
        <w:t>,</w:t>
      </w:r>
      <w:r w:rsidR="009655A7">
        <w:rPr>
          <w:b w:val="0"/>
          <w:sz w:val="16"/>
          <w:lang w:val="es-ES_tradnl"/>
        </w:rPr>
        <w:t xml:space="preserve"> tiene </w:t>
      </w:r>
      <w:r w:rsidR="009645C6">
        <w:rPr>
          <w:b w:val="0"/>
          <w:sz w:val="16"/>
          <w:lang w:val="es-ES_tradnl"/>
        </w:rPr>
        <w:t>entre</w:t>
      </w:r>
      <w:r w:rsidR="000866CA">
        <w:rPr>
          <w:b w:val="0"/>
          <w:sz w:val="16"/>
          <w:lang w:val="es-ES_tradnl"/>
        </w:rPr>
        <w:t xml:space="preserve"> sus </w:t>
      </w:r>
      <w:r w:rsidR="009655A7">
        <w:rPr>
          <w:b w:val="0"/>
          <w:sz w:val="16"/>
          <w:lang w:val="es-ES_tradnl"/>
        </w:rPr>
        <w:t>objetivo</w:t>
      </w:r>
      <w:r w:rsidR="000866CA">
        <w:rPr>
          <w:b w:val="0"/>
          <w:sz w:val="16"/>
          <w:lang w:val="es-ES_tradnl"/>
        </w:rPr>
        <w:t>s</w:t>
      </w:r>
      <w:r w:rsidR="009655A7">
        <w:rPr>
          <w:b w:val="0"/>
          <w:sz w:val="16"/>
          <w:lang w:val="es-ES_tradnl"/>
        </w:rPr>
        <w:t xml:space="preserve"> evaluar</w:t>
      </w:r>
      <w:r w:rsidR="009645C6">
        <w:rPr>
          <w:b w:val="0"/>
          <w:sz w:val="16"/>
          <w:lang w:val="es-ES_tradnl"/>
        </w:rPr>
        <w:t>,</w:t>
      </w:r>
      <w:r w:rsidR="009655A7">
        <w:rPr>
          <w:b w:val="0"/>
          <w:sz w:val="16"/>
          <w:lang w:val="es-ES_tradnl"/>
        </w:rPr>
        <w:t xml:space="preserve"> mediante exámenes estandarizados</w:t>
      </w:r>
      <w:r w:rsidR="00B12717">
        <w:rPr>
          <w:b w:val="0"/>
          <w:sz w:val="16"/>
          <w:lang w:val="es-ES_tradnl"/>
        </w:rPr>
        <w:t>,</w:t>
      </w:r>
      <w:r w:rsidR="009645C6">
        <w:rPr>
          <w:b w:val="0"/>
          <w:sz w:val="16"/>
          <w:lang w:val="es-ES_tradnl"/>
        </w:rPr>
        <w:t xml:space="preserve"> la formación ofrecida </w:t>
      </w:r>
      <w:r w:rsidR="009655A7">
        <w:rPr>
          <w:b w:val="0"/>
          <w:sz w:val="16"/>
          <w:lang w:val="es-ES_tradnl"/>
        </w:rPr>
        <w:t>en los diferentes niveles educativos.</w:t>
      </w:r>
      <w:r w:rsidR="00600AD3">
        <w:rPr>
          <w:b w:val="0"/>
          <w:sz w:val="16"/>
          <w:lang w:val="es-ES_tradnl"/>
        </w:rPr>
        <w:t xml:space="preserve"> </w:t>
      </w:r>
      <w:r w:rsidR="009645C6">
        <w:rPr>
          <w:b w:val="0"/>
          <w:sz w:val="16"/>
          <w:lang w:val="es-ES_tradnl"/>
        </w:rPr>
        <w:t>Lo que</w:t>
      </w:r>
      <w:r w:rsidR="00EC4517">
        <w:rPr>
          <w:b w:val="0"/>
          <w:sz w:val="16"/>
          <w:lang w:val="es-ES_tradnl"/>
        </w:rPr>
        <w:t xml:space="preserve"> da paso a la identificación del </w:t>
      </w:r>
      <w:r w:rsidR="00D400E9">
        <w:rPr>
          <w:b w:val="0"/>
          <w:sz w:val="16"/>
          <w:lang w:val="es-ES_tradnl"/>
        </w:rPr>
        <w:t>Valor Agregado</w:t>
      </w:r>
      <w:r w:rsidR="000866CA">
        <w:rPr>
          <w:b w:val="0"/>
          <w:sz w:val="16"/>
          <w:lang w:val="es-ES_tradnl"/>
        </w:rPr>
        <w:t xml:space="preserve"> (</w:t>
      </w:r>
      <w:r w:rsidR="00DB4972">
        <w:rPr>
          <w:b w:val="0"/>
          <w:sz w:val="16"/>
          <w:lang w:val="es-ES_tradnl"/>
        </w:rPr>
        <w:t>VA</w:t>
      </w:r>
      <w:r w:rsidR="000866CA">
        <w:rPr>
          <w:b w:val="0"/>
          <w:sz w:val="16"/>
          <w:lang w:val="es-ES_tradnl"/>
        </w:rPr>
        <w:t>)</w:t>
      </w:r>
      <w:r w:rsidR="00A06CA7">
        <w:rPr>
          <w:b w:val="0"/>
          <w:sz w:val="16"/>
          <w:lang w:val="es-ES_tradnl"/>
        </w:rPr>
        <w:t>,</w:t>
      </w:r>
      <w:r w:rsidR="00D400E9">
        <w:rPr>
          <w:b w:val="0"/>
          <w:sz w:val="16"/>
          <w:lang w:val="es-ES_tradnl"/>
        </w:rPr>
        <w:t xml:space="preserve"> </w:t>
      </w:r>
      <w:r w:rsidR="009645C6">
        <w:rPr>
          <w:b w:val="0"/>
          <w:sz w:val="16"/>
          <w:lang w:val="es-ES_tradnl"/>
        </w:rPr>
        <w:t>que</w:t>
      </w:r>
      <w:r w:rsidR="00A06CA7">
        <w:rPr>
          <w:b w:val="0"/>
          <w:sz w:val="16"/>
          <w:lang w:val="es-ES_tradnl"/>
        </w:rPr>
        <w:t xml:space="preserve"> permite conocer el </w:t>
      </w:r>
      <w:r w:rsidR="00D400E9">
        <w:rPr>
          <w:b w:val="0"/>
          <w:sz w:val="16"/>
          <w:lang w:val="es-ES_tradnl"/>
        </w:rPr>
        <w:t>aport</w:t>
      </w:r>
      <w:r w:rsidR="00EC4517">
        <w:rPr>
          <w:b w:val="0"/>
          <w:sz w:val="16"/>
          <w:lang w:val="es-ES_tradnl"/>
        </w:rPr>
        <w:t>e</w:t>
      </w:r>
      <w:r w:rsidR="00D400E9">
        <w:rPr>
          <w:b w:val="0"/>
          <w:sz w:val="16"/>
          <w:lang w:val="es-ES_tradnl"/>
        </w:rPr>
        <w:t xml:space="preserve"> </w:t>
      </w:r>
      <w:r w:rsidR="00A06CA7">
        <w:rPr>
          <w:b w:val="0"/>
          <w:sz w:val="16"/>
          <w:lang w:val="es-ES_tradnl"/>
        </w:rPr>
        <w:t xml:space="preserve">de </w:t>
      </w:r>
      <w:r w:rsidR="009645C6">
        <w:rPr>
          <w:b w:val="0"/>
          <w:sz w:val="16"/>
          <w:lang w:val="es-ES_tradnl"/>
        </w:rPr>
        <w:t>cada</w:t>
      </w:r>
      <w:r w:rsidR="00A06CA7">
        <w:rPr>
          <w:b w:val="0"/>
          <w:sz w:val="16"/>
          <w:lang w:val="es-ES_tradnl"/>
        </w:rPr>
        <w:t xml:space="preserve"> institución</w:t>
      </w:r>
      <w:r w:rsidR="00EC4517">
        <w:rPr>
          <w:b w:val="0"/>
          <w:sz w:val="16"/>
          <w:lang w:val="es-ES_tradnl"/>
        </w:rPr>
        <w:t xml:space="preserve"> </w:t>
      </w:r>
      <w:r w:rsidR="00D400E9">
        <w:rPr>
          <w:b w:val="0"/>
          <w:sz w:val="16"/>
          <w:lang w:val="es-ES_tradnl"/>
        </w:rPr>
        <w:t>al desarrollo de las competencias de sus estudiantes.</w:t>
      </w:r>
      <w:r w:rsidR="00EC4517">
        <w:rPr>
          <w:b w:val="0"/>
          <w:sz w:val="16"/>
          <w:lang w:val="es-ES_tradnl"/>
        </w:rPr>
        <w:t xml:space="preserve"> </w:t>
      </w:r>
      <w:r w:rsidR="009645C6">
        <w:rPr>
          <w:b w:val="0"/>
          <w:sz w:val="16"/>
          <w:lang w:val="es-ES_tradnl"/>
        </w:rPr>
        <w:t>E</w:t>
      </w:r>
      <w:r w:rsidR="00EC4517">
        <w:rPr>
          <w:b w:val="0"/>
          <w:sz w:val="16"/>
          <w:lang w:val="es-ES_tradnl"/>
        </w:rPr>
        <w:t>s importan</w:t>
      </w:r>
      <w:r w:rsidR="000866CA">
        <w:rPr>
          <w:b w:val="0"/>
          <w:sz w:val="16"/>
          <w:lang w:val="es-ES_tradnl"/>
        </w:rPr>
        <w:t>te</w:t>
      </w:r>
      <w:r w:rsidR="00EC4517">
        <w:rPr>
          <w:b w:val="0"/>
          <w:sz w:val="16"/>
          <w:lang w:val="es-ES_tradnl"/>
        </w:rPr>
        <w:t xml:space="preserve"> </w:t>
      </w:r>
      <w:r w:rsidR="00CD0F5C">
        <w:rPr>
          <w:b w:val="0"/>
          <w:sz w:val="16"/>
          <w:lang w:val="es-ES_tradnl"/>
        </w:rPr>
        <w:t xml:space="preserve">conocer el desempeño en </w:t>
      </w:r>
      <w:r w:rsidR="00A06CA7">
        <w:rPr>
          <w:b w:val="0"/>
          <w:sz w:val="16"/>
          <w:lang w:val="es-ES_tradnl"/>
        </w:rPr>
        <w:t>competencias</w:t>
      </w:r>
      <w:r w:rsidR="00D24540">
        <w:rPr>
          <w:b w:val="0"/>
          <w:sz w:val="16"/>
          <w:lang w:val="es-ES_tradnl"/>
        </w:rPr>
        <w:t>,</w:t>
      </w:r>
      <w:r w:rsidR="00A06CA7">
        <w:rPr>
          <w:b w:val="0"/>
          <w:sz w:val="16"/>
          <w:lang w:val="es-ES_tradnl"/>
        </w:rPr>
        <w:t xml:space="preserve"> para crear estrategias en pro del mejoramiento continuo</w:t>
      </w:r>
      <w:r w:rsidR="00D24540">
        <w:rPr>
          <w:b w:val="0"/>
          <w:sz w:val="16"/>
          <w:lang w:val="es-ES_tradnl"/>
        </w:rPr>
        <w:t>.</w:t>
      </w:r>
      <w:r w:rsidR="00905330">
        <w:rPr>
          <w:b w:val="0"/>
          <w:sz w:val="16"/>
          <w:lang w:val="es-ES_tradnl"/>
        </w:rPr>
        <w:t xml:space="preserve"> </w:t>
      </w:r>
      <w:r w:rsidR="0048638C" w:rsidRPr="0048638C">
        <w:rPr>
          <w:b w:val="0"/>
          <w:sz w:val="16"/>
          <w:lang w:val="es-ES_tradnl"/>
        </w:rPr>
        <w:t xml:space="preserve">La metodología planteada </w:t>
      </w:r>
      <w:r w:rsidR="00063449">
        <w:rPr>
          <w:b w:val="0"/>
          <w:sz w:val="16"/>
          <w:lang w:val="es-ES_tradnl"/>
        </w:rPr>
        <w:t xml:space="preserve">para hallar </w:t>
      </w:r>
      <w:proofErr w:type="spellStart"/>
      <w:r w:rsidR="009645C6">
        <w:rPr>
          <w:b w:val="0"/>
          <w:sz w:val="16"/>
          <w:lang w:val="es-ES_tradnl"/>
        </w:rPr>
        <w:t>e</w:t>
      </w:r>
      <w:r w:rsidR="00063449">
        <w:rPr>
          <w:b w:val="0"/>
          <w:sz w:val="16"/>
          <w:lang w:val="es-ES_tradnl"/>
        </w:rPr>
        <w:t>l</w:t>
      </w:r>
      <w:proofErr w:type="spellEnd"/>
      <w:r w:rsidR="00063449">
        <w:rPr>
          <w:b w:val="0"/>
          <w:sz w:val="16"/>
          <w:lang w:val="es-ES_tradnl"/>
        </w:rPr>
        <w:t xml:space="preserve"> </w:t>
      </w:r>
      <w:r w:rsidR="00DB4972">
        <w:rPr>
          <w:b w:val="0"/>
          <w:sz w:val="16"/>
          <w:lang w:val="es-ES_tradnl"/>
        </w:rPr>
        <w:t>VA</w:t>
      </w:r>
      <w:r w:rsidR="00063449">
        <w:rPr>
          <w:b w:val="0"/>
          <w:sz w:val="16"/>
          <w:lang w:val="es-ES_tradnl"/>
        </w:rPr>
        <w:t xml:space="preserve"> </w:t>
      </w:r>
      <w:r w:rsidR="0048638C" w:rsidRPr="0048638C">
        <w:rPr>
          <w:b w:val="0"/>
          <w:sz w:val="16"/>
          <w:lang w:val="es-ES_tradnl"/>
        </w:rPr>
        <w:t xml:space="preserve">consiste en </w:t>
      </w:r>
      <w:r w:rsidR="0048638C">
        <w:rPr>
          <w:b w:val="0"/>
          <w:sz w:val="16"/>
          <w:lang w:val="es-ES_tradnl"/>
        </w:rPr>
        <w:t>tres</w:t>
      </w:r>
      <w:r w:rsidR="0048638C" w:rsidRPr="0048638C">
        <w:rPr>
          <w:b w:val="0"/>
          <w:sz w:val="16"/>
          <w:lang w:val="es-ES_tradnl"/>
        </w:rPr>
        <w:t xml:space="preserve"> etapas: </w:t>
      </w:r>
      <w:r w:rsidR="009645C6">
        <w:rPr>
          <w:b w:val="0"/>
          <w:sz w:val="16"/>
          <w:lang w:val="es-ES_tradnl"/>
        </w:rPr>
        <w:t>l</w:t>
      </w:r>
      <w:r w:rsidR="0048638C" w:rsidRPr="0048638C">
        <w:rPr>
          <w:b w:val="0"/>
          <w:sz w:val="16"/>
          <w:lang w:val="es-ES_tradnl"/>
        </w:rPr>
        <w:t xml:space="preserve">a primera es </w:t>
      </w:r>
      <w:r w:rsidR="009645C6">
        <w:rPr>
          <w:b w:val="0"/>
          <w:sz w:val="16"/>
          <w:lang w:val="es-ES_tradnl"/>
        </w:rPr>
        <w:t xml:space="preserve">contrastar </w:t>
      </w:r>
      <w:r w:rsidR="0048638C" w:rsidRPr="0048638C">
        <w:rPr>
          <w:b w:val="0"/>
          <w:sz w:val="16"/>
          <w:lang w:val="es-ES_tradnl"/>
        </w:rPr>
        <w:t xml:space="preserve">la estructura de </w:t>
      </w:r>
      <w:r w:rsidR="0048638C" w:rsidRPr="00E36CDF">
        <w:rPr>
          <w:b w:val="0"/>
          <w:sz w:val="16"/>
          <w:lang w:val="es-ES_tradnl"/>
        </w:rPr>
        <w:t xml:space="preserve">las pruebas Saber 11 </w:t>
      </w:r>
      <w:r w:rsidR="0048638C" w:rsidRPr="00EE4C1D">
        <w:rPr>
          <w:b w:val="0"/>
          <w:sz w:val="16"/>
          <w:lang w:val="es-ES_tradnl"/>
        </w:rPr>
        <w:t xml:space="preserve">y Pro, la segunda, realizar un tratamiento de datos para obtener </w:t>
      </w:r>
      <w:proofErr w:type="spellStart"/>
      <w:r w:rsidR="00063449" w:rsidRPr="00EE4C1D">
        <w:rPr>
          <w:b w:val="0"/>
          <w:sz w:val="16"/>
          <w:lang w:val="es-ES_tradnl"/>
        </w:rPr>
        <w:t>el</w:t>
      </w:r>
      <w:proofErr w:type="spellEnd"/>
      <w:r w:rsidR="0048638C" w:rsidRPr="00EE4C1D">
        <w:rPr>
          <w:b w:val="0"/>
          <w:sz w:val="16"/>
          <w:lang w:val="es-ES_tradnl"/>
        </w:rPr>
        <w:t xml:space="preserve"> </w:t>
      </w:r>
      <w:r w:rsidR="00DB4972">
        <w:rPr>
          <w:b w:val="0"/>
          <w:sz w:val="16"/>
          <w:lang w:val="es-ES_tradnl"/>
        </w:rPr>
        <w:t>VA</w:t>
      </w:r>
      <w:r w:rsidR="003A14B0" w:rsidRPr="00EE4C1D">
        <w:rPr>
          <w:b w:val="0"/>
          <w:sz w:val="16"/>
          <w:lang w:val="es-ES_tradnl"/>
        </w:rPr>
        <w:t xml:space="preserve"> y contrastarlo con otras variables</w:t>
      </w:r>
      <w:r w:rsidR="000866CA" w:rsidRPr="00EE4C1D">
        <w:rPr>
          <w:b w:val="0"/>
          <w:sz w:val="16"/>
          <w:lang w:val="es-ES_tradnl"/>
        </w:rPr>
        <w:t xml:space="preserve">, </w:t>
      </w:r>
      <w:r w:rsidR="0048638C" w:rsidRPr="00EE4C1D">
        <w:rPr>
          <w:b w:val="0"/>
          <w:sz w:val="16"/>
          <w:lang w:val="es-ES_tradnl"/>
        </w:rPr>
        <w:t>la tercera comparar los resultados de VA frente a</w:t>
      </w:r>
      <w:r w:rsidR="00C0328E" w:rsidRPr="00EE4C1D">
        <w:rPr>
          <w:b w:val="0"/>
          <w:sz w:val="16"/>
          <w:lang w:val="es-ES_tradnl"/>
        </w:rPr>
        <w:t xml:space="preserve"> los obtenidos por el grupo de referencia de ingeniería y a u</w:t>
      </w:r>
      <w:r w:rsidR="000866CA" w:rsidRPr="00EE4C1D">
        <w:rPr>
          <w:b w:val="0"/>
          <w:sz w:val="16"/>
          <w:lang w:val="es-ES_tradnl"/>
        </w:rPr>
        <w:t xml:space="preserve">na </w:t>
      </w:r>
      <w:r w:rsidR="0048638C" w:rsidRPr="00EE4C1D">
        <w:rPr>
          <w:b w:val="0"/>
          <w:sz w:val="16"/>
          <w:lang w:val="es-ES_tradnl"/>
        </w:rPr>
        <w:t xml:space="preserve">Universidad </w:t>
      </w:r>
      <w:r w:rsidR="000866CA" w:rsidRPr="00EE4C1D">
        <w:rPr>
          <w:b w:val="0"/>
          <w:sz w:val="16"/>
          <w:lang w:val="es-ES_tradnl"/>
        </w:rPr>
        <w:t xml:space="preserve">referente, que puede ser determinada </w:t>
      </w:r>
      <w:r w:rsidR="000866CA">
        <w:rPr>
          <w:b w:val="0"/>
          <w:sz w:val="16"/>
          <w:lang w:val="es-ES_tradnl"/>
        </w:rPr>
        <w:t>como la mejor en su</w:t>
      </w:r>
      <w:r w:rsidR="00C145F0">
        <w:rPr>
          <w:b w:val="0"/>
          <w:sz w:val="16"/>
          <w:lang w:val="es-ES_tradnl"/>
        </w:rPr>
        <w:t xml:space="preserve"> área de acuerdo a algún ranking representativo.</w:t>
      </w:r>
    </w:p>
    <w:p w14:paraId="1A2D400A" w14:textId="4C6CC369" w:rsidR="007E7F5B" w:rsidRDefault="007E7F5B" w:rsidP="007E7F5B">
      <w:pPr>
        <w:pStyle w:val="Abstract"/>
        <w:spacing w:before="0" w:after="60"/>
        <w:ind w:firstLine="284"/>
        <w:rPr>
          <w:b w:val="0"/>
          <w:sz w:val="16"/>
          <w:lang w:val="es-ES_tradnl"/>
        </w:rPr>
      </w:pPr>
      <w:r w:rsidRPr="00B900C4">
        <w:rPr>
          <w:b w:val="0"/>
          <w:i/>
          <w:sz w:val="16"/>
          <w:lang w:val="es-ES_tradnl"/>
        </w:rPr>
        <w:t>Palabras Clave</w:t>
      </w:r>
      <w:r w:rsidRPr="00B900C4">
        <w:rPr>
          <w:b w:val="0"/>
          <w:i/>
          <w:spacing w:val="-2"/>
          <w:sz w:val="16"/>
          <w:lang w:val="es-ES_tradnl"/>
        </w:rPr>
        <w:t xml:space="preserve">— </w:t>
      </w:r>
      <w:r w:rsidR="004A30A5" w:rsidRPr="004A30A5">
        <w:rPr>
          <w:b w:val="0"/>
          <w:sz w:val="16"/>
          <w:lang w:val="es-ES_tradnl"/>
        </w:rPr>
        <w:t>Educación media, educación superior, pruebas de estado, desempeño académico, valor agregado</w:t>
      </w:r>
      <w:r w:rsidR="00DC55A2">
        <w:rPr>
          <w:b w:val="0"/>
          <w:sz w:val="16"/>
          <w:lang w:val="es-ES_tradnl"/>
        </w:rPr>
        <w:t xml:space="preserve"> (VA)</w:t>
      </w:r>
      <w:r w:rsidR="004A30A5" w:rsidRPr="004A30A5">
        <w:rPr>
          <w:b w:val="0"/>
          <w:sz w:val="16"/>
          <w:lang w:val="es-ES_tradnl"/>
        </w:rPr>
        <w:t>, compet</w:t>
      </w:r>
      <w:r w:rsidR="004A30A5">
        <w:rPr>
          <w:b w:val="0"/>
          <w:sz w:val="16"/>
          <w:lang w:val="es-ES_tradnl"/>
        </w:rPr>
        <w:t>encias genéricas.</w:t>
      </w:r>
    </w:p>
    <w:p w14:paraId="54FE6C97" w14:textId="77777777" w:rsidR="007E7F5B" w:rsidRDefault="007E7F5B" w:rsidP="007E7F5B">
      <w:pPr>
        <w:rPr>
          <w:sz w:val="16"/>
          <w:szCs w:val="20"/>
          <w:lang w:val="es-ES_tradnl"/>
        </w:rPr>
      </w:pPr>
    </w:p>
    <w:p w14:paraId="3F98B618" w14:textId="2AF60ABC" w:rsidR="007E7F5B" w:rsidRPr="004A30A5" w:rsidRDefault="00695C9D" w:rsidP="007E7F5B">
      <w:pPr>
        <w:rPr>
          <w:lang w:val="en-US"/>
        </w:rPr>
      </w:pPr>
      <w:r>
        <w:rPr>
          <w:sz w:val="16"/>
          <w:szCs w:val="20"/>
          <w:lang w:val="es-ES_tradnl"/>
        </w:rPr>
        <w:t xml:space="preserve">Recibido: </w:t>
      </w:r>
      <w:r w:rsidR="007E7E16">
        <w:rPr>
          <w:sz w:val="16"/>
          <w:szCs w:val="20"/>
          <w:lang w:val="es-ES_tradnl"/>
        </w:rPr>
        <w:t>2</w:t>
      </w:r>
      <w:r w:rsidR="00167DE4">
        <w:rPr>
          <w:sz w:val="16"/>
          <w:szCs w:val="20"/>
          <w:lang w:val="es-ES_tradnl"/>
        </w:rPr>
        <w:t>7</w:t>
      </w:r>
      <w:r w:rsidR="00131777" w:rsidRPr="00D363A5">
        <w:rPr>
          <w:sz w:val="16"/>
          <w:szCs w:val="20"/>
          <w:lang w:val="es-ES_tradnl"/>
        </w:rPr>
        <w:t xml:space="preserve"> </w:t>
      </w:r>
      <w:r w:rsidR="007E7F5B" w:rsidRPr="00D363A5">
        <w:rPr>
          <w:sz w:val="16"/>
          <w:szCs w:val="20"/>
          <w:lang w:val="es-ES_tradnl"/>
        </w:rPr>
        <w:t>de septiembre de 201</w:t>
      </w:r>
      <w:r w:rsidR="004A30A5">
        <w:rPr>
          <w:sz w:val="16"/>
          <w:szCs w:val="20"/>
          <w:lang w:val="es-ES_tradnl"/>
        </w:rPr>
        <w:t>7</w:t>
      </w:r>
      <w:r w:rsidR="007E7F5B" w:rsidRPr="00D363A5">
        <w:rPr>
          <w:sz w:val="16"/>
          <w:szCs w:val="20"/>
          <w:lang w:val="es-ES_tradnl"/>
        </w:rPr>
        <w:t xml:space="preserve">. </w:t>
      </w:r>
      <w:r w:rsidR="007E7F5B">
        <w:rPr>
          <w:sz w:val="16"/>
          <w:szCs w:val="20"/>
          <w:lang w:val="es-ES_tradnl"/>
        </w:rPr>
        <w:t>Revisado:</w:t>
      </w:r>
      <w:r w:rsidR="007E7F5B" w:rsidRPr="00D363A5">
        <w:rPr>
          <w:sz w:val="16"/>
          <w:szCs w:val="20"/>
          <w:lang w:val="es-ES_tradnl"/>
        </w:rPr>
        <w:t xml:space="preserve"> </w:t>
      </w:r>
      <w:r w:rsidR="004A30A5">
        <w:rPr>
          <w:sz w:val="16"/>
          <w:szCs w:val="20"/>
          <w:lang w:val="es-ES_tradnl"/>
        </w:rPr>
        <w:t>2017</w:t>
      </w:r>
      <w:r w:rsidR="007E7F5B" w:rsidRPr="00D363A5">
        <w:rPr>
          <w:sz w:val="16"/>
          <w:szCs w:val="20"/>
          <w:lang w:val="es-ES_tradnl"/>
        </w:rPr>
        <w:t xml:space="preserve">. </w:t>
      </w:r>
      <w:proofErr w:type="spellStart"/>
      <w:r w:rsidR="007E7F5B" w:rsidRPr="004A30A5">
        <w:rPr>
          <w:sz w:val="16"/>
          <w:szCs w:val="20"/>
          <w:lang w:val="en-US"/>
        </w:rPr>
        <w:t>Aceptado</w:t>
      </w:r>
      <w:proofErr w:type="spellEnd"/>
      <w:r w:rsidR="007E7F5B" w:rsidRPr="004A30A5">
        <w:rPr>
          <w:sz w:val="16"/>
          <w:szCs w:val="20"/>
          <w:lang w:val="en-US"/>
        </w:rPr>
        <w:t xml:space="preserve">: </w:t>
      </w:r>
      <w:r w:rsidR="004A30A5">
        <w:rPr>
          <w:sz w:val="16"/>
          <w:szCs w:val="20"/>
          <w:lang w:val="en-US"/>
        </w:rPr>
        <w:t>2017</w:t>
      </w:r>
      <w:r w:rsidR="007E7F5B" w:rsidRPr="004A30A5">
        <w:rPr>
          <w:sz w:val="16"/>
          <w:szCs w:val="20"/>
          <w:lang w:val="en-US"/>
        </w:rPr>
        <w:t>.</w:t>
      </w:r>
    </w:p>
    <w:p w14:paraId="608E9D5E" w14:textId="77777777" w:rsidR="00BB1DC1" w:rsidRPr="007E7F5B" w:rsidRDefault="00BB1DC1" w:rsidP="007E7F5B">
      <w:pPr>
        <w:ind w:firstLine="284"/>
        <w:rPr>
          <w:spacing w:val="-5"/>
          <w:sz w:val="16"/>
          <w:szCs w:val="20"/>
          <w:lang w:val="en-US"/>
        </w:rPr>
      </w:pPr>
    </w:p>
    <w:p w14:paraId="0A4345CA" w14:textId="5E118EE9" w:rsidR="00196A59" w:rsidRDefault="00196A59" w:rsidP="00196A59">
      <w:pPr>
        <w:jc w:val="center"/>
        <w:rPr>
          <w:b/>
          <w:sz w:val="20"/>
          <w:lang w:val="en-US"/>
        </w:rPr>
      </w:pPr>
      <w:r w:rsidRPr="00196A59">
        <w:rPr>
          <w:b/>
          <w:sz w:val="20"/>
          <w:lang w:val="en-US"/>
        </w:rPr>
        <w:t xml:space="preserve">Methodological proposal to identify the </w:t>
      </w:r>
      <w:r w:rsidR="00B651E9" w:rsidRPr="00196A59">
        <w:rPr>
          <w:b/>
          <w:sz w:val="20"/>
          <w:lang w:val="en-US"/>
        </w:rPr>
        <w:t>value</w:t>
      </w:r>
      <w:r w:rsidR="00B651E9">
        <w:rPr>
          <w:b/>
          <w:sz w:val="20"/>
          <w:lang w:val="en-US"/>
        </w:rPr>
        <w:t>-</w:t>
      </w:r>
      <w:r w:rsidRPr="00196A59">
        <w:rPr>
          <w:b/>
          <w:sz w:val="20"/>
          <w:lang w:val="en-US"/>
        </w:rPr>
        <w:t>added of engineering programs based on the analysis of standardized test results.</w:t>
      </w:r>
    </w:p>
    <w:p w14:paraId="54C558C2" w14:textId="77777777" w:rsidR="00196A59" w:rsidRPr="00196A59" w:rsidRDefault="00196A59" w:rsidP="00196A59">
      <w:pPr>
        <w:jc w:val="center"/>
        <w:rPr>
          <w:sz w:val="16"/>
          <w:lang w:val="en-US"/>
        </w:rPr>
      </w:pPr>
    </w:p>
    <w:p w14:paraId="4AF63586" w14:textId="5E0B83BD" w:rsidR="00A856BB" w:rsidRPr="002354D4" w:rsidRDefault="00A856BB" w:rsidP="004A0E4F">
      <w:pPr>
        <w:pStyle w:val="Abstract"/>
        <w:spacing w:before="0" w:after="60"/>
        <w:ind w:firstLine="284"/>
        <w:rPr>
          <w:b w:val="0"/>
          <w:sz w:val="16"/>
        </w:rPr>
      </w:pPr>
      <w:r w:rsidRPr="002354D4">
        <w:rPr>
          <w:b w:val="0"/>
          <w:i/>
          <w:sz w:val="16"/>
        </w:rPr>
        <w:t>Abstract</w:t>
      </w:r>
      <w:r w:rsidRPr="002354D4">
        <w:rPr>
          <w:b w:val="0"/>
          <w:i/>
          <w:spacing w:val="-2"/>
          <w:sz w:val="16"/>
        </w:rPr>
        <w:t xml:space="preserve">— </w:t>
      </w:r>
      <w:r w:rsidR="00B95EC3" w:rsidRPr="00B95EC3">
        <w:rPr>
          <w:b w:val="0"/>
          <w:sz w:val="16"/>
        </w:rPr>
        <w:t>The Colombian Institute for the Promotion of Higher Education (ICFES) has to object, to evaluate the training offered by institutions at different educational levels, through standardized tests. Across this direction, it gives way to the identification of Value-Added</w:t>
      </w:r>
      <w:r w:rsidR="00CE6C30">
        <w:rPr>
          <w:b w:val="0"/>
          <w:sz w:val="16"/>
        </w:rPr>
        <w:t xml:space="preserve"> (VA)</w:t>
      </w:r>
      <w:r w:rsidR="00B95EC3" w:rsidRPr="00B95EC3">
        <w:rPr>
          <w:b w:val="0"/>
          <w:sz w:val="16"/>
        </w:rPr>
        <w:t xml:space="preserve">, which allows knowing the contribution of the institution to the development of the skills of its students. </w:t>
      </w:r>
      <w:r w:rsidR="009645C6">
        <w:rPr>
          <w:b w:val="0"/>
          <w:sz w:val="16"/>
        </w:rPr>
        <w:t>I</w:t>
      </w:r>
      <w:r w:rsidR="00B95EC3" w:rsidRPr="00B95EC3">
        <w:rPr>
          <w:b w:val="0"/>
          <w:sz w:val="16"/>
        </w:rPr>
        <w:t>t is vital to know the performance in these skills, to create strategies for continuous improvement. The methodology proposed in this article consists of three stages: The first one, is to identify the structure of the Saber (11 and Pro) tests</w:t>
      </w:r>
      <w:r w:rsidR="00B95EC3" w:rsidRPr="00EE4C1D">
        <w:rPr>
          <w:b w:val="0"/>
          <w:sz w:val="16"/>
        </w:rPr>
        <w:t xml:space="preserve">, the second one, to perform a data treatment of these tests to obtain the </w:t>
      </w:r>
      <w:r w:rsidR="00DB4972">
        <w:rPr>
          <w:b w:val="0"/>
          <w:sz w:val="16"/>
        </w:rPr>
        <w:t>VA</w:t>
      </w:r>
      <w:r w:rsidR="00B95EC3" w:rsidRPr="00EE4C1D">
        <w:rPr>
          <w:b w:val="0"/>
          <w:sz w:val="16"/>
        </w:rPr>
        <w:t>,</w:t>
      </w:r>
      <w:r w:rsidR="003D7ADA" w:rsidRPr="00EE4C1D">
        <w:t xml:space="preserve"> </w:t>
      </w:r>
      <w:r w:rsidR="003D7ADA" w:rsidRPr="00EE4C1D">
        <w:rPr>
          <w:b w:val="0"/>
          <w:sz w:val="16"/>
        </w:rPr>
        <w:t xml:space="preserve">and </w:t>
      </w:r>
      <w:r w:rsidR="003D7ADA" w:rsidRPr="003D7ADA">
        <w:rPr>
          <w:b w:val="0"/>
          <w:sz w:val="16"/>
        </w:rPr>
        <w:t>to compare it with other variables</w:t>
      </w:r>
      <w:r w:rsidR="003D7ADA">
        <w:rPr>
          <w:b w:val="0"/>
          <w:sz w:val="16"/>
        </w:rPr>
        <w:t>. T</w:t>
      </w:r>
      <w:r w:rsidR="00B95EC3" w:rsidRPr="00B95EC3">
        <w:rPr>
          <w:b w:val="0"/>
          <w:sz w:val="16"/>
        </w:rPr>
        <w:t xml:space="preserve">he third one to compare the results of </w:t>
      </w:r>
      <w:r w:rsidR="00DB4972">
        <w:rPr>
          <w:b w:val="0"/>
          <w:sz w:val="16"/>
        </w:rPr>
        <w:t>VA</w:t>
      </w:r>
      <w:r w:rsidR="00B95EC3" w:rsidRPr="00B95EC3">
        <w:rPr>
          <w:b w:val="0"/>
          <w:sz w:val="16"/>
        </w:rPr>
        <w:t xml:space="preserve"> compared to the hypothesis raised about the best University of Colomb</w:t>
      </w:r>
      <w:r w:rsidR="00EE4C1D">
        <w:rPr>
          <w:b w:val="0"/>
          <w:sz w:val="16"/>
        </w:rPr>
        <w:t>ia in Engineering according t</w:t>
      </w:r>
      <w:r w:rsidR="00EE4C1D" w:rsidRPr="00EE4C1D">
        <w:rPr>
          <w:b w:val="0"/>
          <w:sz w:val="16"/>
        </w:rPr>
        <w:t>o some representative ranking.</w:t>
      </w:r>
    </w:p>
    <w:p w14:paraId="6270300B" w14:textId="0A04E697" w:rsidR="00A856BB" w:rsidRPr="007E7F5B" w:rsidRDefault="00A856BB" w:rsidP="00A856BB">
      <w:pPr>
        <w:pStyle w:val="IndexTerms"/>
        <w:ind w:firstLine="284"/>
        <w:rPr>
          <w:b w:val="0"/>
          <w:sz w:val="16"/>
        </w:rPr>
      </w:pPr>
      <w:r w:rsidRPr="002354D4">
        <w:rPr>
          <w:b w:val="0"/>
          <w:i/>
          <w:sz w:val="16"/>
        </w:rPr>
        <w:t>Keywords</w:t>
      </w:r>
      <w:r w:rsidRPr="002354D4">
        <w:rPr>
          <w:b w:val="0"/>
          <w:i/>
          <w:spacing w:val="-2"/>
          <w:sz w:val="16"/>
        </w:rPr>
        <w:t xml:space="preserve">— </w:t>
      </w:r>
      <w:r w:rsidRPr="002354D4">
        <w:rPr>
          <w:b w:val="0"/>
          <w:sz w:val="16"/>
        </w:rPr>
        <w:t xml:space="preserve">High school, higher education, state tests, academic performance, </w:t>
      </w:r>
      <w:r w:rsidR="00B651E9" w:rsidRPr="002354D4">
        <w:rPr>
          <w:b w:val="0"/>
          <w:sz w:val="16"/>
        </w:rPr>
        <w:t>value-adde</w:t>
      </w:r>
      <w:r w:rsidRPr="002354D4">
        <w:rPr>
          <w:b w:val="0"/>
          <w:sz w:val="16"/>
        </w:rPr>
        <w:t>d, generic competences.</w:t>
      </w:r>
    </w:p>
    <w:p w14:paraId="60017E64" w14:textId="77777777" w:rsidR="00BB1DC1" w:rsidRDefault="00BB1DC1" w:rsidP="00BB1DC1">
      <w:pPr>
        <w:ind w:firstLine="284"/>
        <w:rPr>
          <w:spacing w:val="-5"/>
          <w:sz w:val="20"/>
          <w:szCs w:val="20"/>
          <w:lang w:val="en-US"/>
        </w:rPr>
      </w:pPr>
    </w:p>
    <w:p w14:paraId="345AB0B3" w14:textId="5010368F" w:rsidR="00B17492" w:rsidRDefault="00E80DC2" w:rsidP="005256F2">
      <w:pPr>
        <w:pStyle w:val="Ttulo1"/>
      </w:pPr>
      <w:r>
        <w:t>Introducción</w:t>
      </w:r>
    </w:p>
    <w:p w14:paraId="7EB5FF5A" w14:textId="77777777" w:rsidR="00F81253" w:rsidRPr="00F81253" w:rsidRDefault="00F81253" w:rsidP="00F81253">
      <w:pPr>
        <w:rPr>
          <w:lang w:val="es-ES_tradnl"/>
        </w:rPr>
      </w:pPr>
    </w:p>
    <w:p w14:paraId="1C32006A" w14:textId="613D6321" w:rsidR="00C145F0" w:rsidRDefault="009A1630" w:rsidP="00FA54F4">
      <w:pPr>
        <w:ind w:firstLine="284"/>
        <w:rPr>
          <w:spacing w:val="-5"/>
          <w:sz w:val="20"/>
          <w:szCs w:val="20"/>
          <w:lang w:val="es-ES_tradnl"/>
        </w:rPr>
      </w:pPr>
      <w:r>
        <w:rPr>
          <w:spacing w:val="-5"/>
          <w:sz w:val="20"/>
          <w:szCs w:val="20"/>
          <w:lang w:val="es-ES_tradnl"/>
        </w:rPr>
        <w:t>Para llevar a cabo un</w:t>
      </w:r>
      <w:r w:rsidR="00FC2A43">
        <w:rPr>
          <w:spacing w:val="-5"/>
          <w:sz w:val="20"/>
          <w:szCs w:val="20"/>
          <w:lang w:val="es-ES_tradnl"/>
        </w:rPr>
        <w:t xml:space="preserve"> </w:t>
      </w:r>
      <w:r w:rsidR="007A1CAD">
        <w:rPr>
          <w:spacing w:val="-5"/>
          <w:sz w:val="20"/>
          <w:szCs w:val="20"/>
          <w:lang w:val="es-ES_tradnl"/>
        </w:rPr>
        <w:t>mejoramiento continuo en</w:t>
      </w:r>
      <w:r w:rsidR="00B11C84">
        <w:rPr>
          <w:spacing w:val="-5"/>
          <w:sz w:val="20"/>
          <w:szCs w:val="20"/>
          <w:lang w:val="es-ES_tradnl"/>
        </w:rPr>
        <w:t xml:space="preserve"> cualquier proceso,</w:t>
      </w:r>
      <w:r w:rsidR="00FC2A43" w:rsidRPr="00FC2A43">
        <w:rPr>
          <w:spacing w:val="-5"/>
          <w:sz w:val="20"/>
          <w:szCs w:val="20"/>
          <w:lang w:val="es-ES_tradnl"/>
        </w:rPr>
        <w:t xml:space="preserve"> es necesario identificar el impacto qu</w:t>
      </w:r>
      <w:r w:rsidR="00C03B53">
        <w:rPr>
          <w:spacing w:val="-5"/>
          <w:sz w:val="20"/>
          <w:szCs w:val="20"/>
          <w:lang w:val="es-ES_tradnl"/>
        </w:rPr>
        <w:t>e genera su actividad principal</w:t>
      </w:r>
      <w:r>
        <w:rPr>
          <w:spacing w:val="-5"/>
          <w:sz w:val="20"/>
          <w:szCs w:val="20"/>
          <w:lang w:val="es-ES_tradnl"/>
        </w:rPr>
        <w:t xml:space="preserve"> </w:t>
      </w:r>
      <w:r w:rsidR="00680C84">
        <w:rPr>
          <w:spacing w:val="-5"/>
          <w:sz w:val="20"/>
          <w:szCs w:val="20"/>
          <w:lang w:val="es-ES_tradnl"/>
        </w:rPr>
        <w:t xml:space="preserve">puesto que </w:t>
      </w:r>
      <w:r w:rsidR="00615733">
        <w:rPr>
          <w:spacing w:val="-5"/>
          <w:sz w:val="20"/>
          <w:szCs w:val="20"/>
          <w:lang w:val="es-ES_tradnl"/>
        </w:rPr>
        <w:t>una escuela eficaz</w:t>
      </w:r>
      <w:r w:rsidR="00680C84">
        <w:rPr>
          <w:spacing w:val="-5"/>
          <w:sz w:val="20"/>
          <w:szCs w:val="20"/>
          <w:lang w:val="es-ES_tradnl"/>
        </w:rPr>
        <w:t xml:space="preserve"> es aquella que promueve de forma</w:t>
      </w:r>
      <w:r w:rsidR="00615733">
        <w:rPr>
          <w:spacing w:val="-5"/>
          <w:sz w:val="20"/>
          <w:szCs w:val="20"/>
          <w:lang w:val="es-ES_tradnl"/>
        </w:rPr>
        <w:t xml:space="preserve"> duradera </w:t>
      </w:r>
      <w:r w:rsidR="00680C84">
        <w:rPr>
          <w:spacing w:val="-5"/>
          <w:sz w:val="20"/>
          <w:szCs w:val="20"/>
          <w:lang w:val="es-ES_tradnl"/>
        </w:rPr>
        <w:t xml:space="preserve">el desarrollo integral de cada uno de sus </w:t>
      </w:r>
      <w:r w:rsidR="00C145F0">
        <w:rPr>
          <w:spacing w:val="-5"/>
          <w:sz w:val="20"/>
          <w:szCs w:val="20"/>
          <w:lang w:val="es-ES_tradnl"/>
        </w:rPr>
        <w:t>estudiantes</w:t>
      </w:r>
      <w:r w:rsidR="00680C84">
        <w:rPr>
          <w:spacing w:val="-5"/>
          <w:sz w:val="20"/>
          <w:szCs w:val="20"/>
          <w:lang w:val="es-ES_tradnl"/>
        </w:rPr>
        <w:t xml:space="preserve"> más allá de lo que sería previsible, teniendo en cuenta su rendimiento inicial</w:t>
      </w:r>
      <w:r w:rsidR="00C145F0" w:rsidRPr="00C145F0">
        <w:rPr>
          <w:spacing w:val="-5"/>
          <w:sz w:val="20"/>
          <w:szCs w:val="20"/>
          <w:lang w:val="es-ES_tradnl"/>
        </w:rPr>
        <w:t xml:space="preserve"> </w:t>
      </w:r>
      <w:r w:rsidR="005D1031">
        <w:rPr>
          <w:spacing w:val="-5"/>
          <w:sz w:val="20"/>
          <w:szCs w:val="20"/>
          <w:lang w:val="es-ES_tradnl"/>
        </w:rPr>
        <w:t>[1,2].</w:t>
      </w:r>
    </w:p>
    <w:p w14:paraId="4497E0CF" w14:textId="4038CD41" w:rsidR="00C145F0" w:rsidRDefault="00C145F0" w:rsidP="00FA54F4">
      <w:pPr>
        <w:ind w:firstLine="284"/>
        <w:rPr>
          <w:spacing w:val="-5"/>
          <w:sz w:val="20"/>
          <w:szCs w:val="20"/>
          <w:lang w:val="es-ES_tradnl"/>
        </w:rPr>
      </w:pPr>
      <w:r w:rsidRPr="003670F1">
        <w:rPr>
          <w:spacing w:val="-5"/>
          <w:sz w:val="20"/>
          <w:szCs w:val="20"/>
          <w:lang w:val="es-ES_tradnl"/>
        </w:rPr>
        <w:t>La investigación sobre la calidad de la educación fue motivada en gran medida por el hecho de que el “valor añadido” de una institución al desarrollo de lo</w:t>
      </w:r>
      <w:r>
        <w:rPr>
          <w:spacing w:val="-5"/>
          <w:sz w:val="20"/>
          <w:szCs w:val="20"/>
          <w:lang w:val="es-ES_tradnl"/>
        </w:rPr>
        <w:t>s estudiantes varía entre ellas</w:t>
      </w:r>
      <w:r w:rsidRPr="00C145F0">
        <w:rPr>
          <w:spacing w:val="-5"/>
          <w:sz w:val="20"/>
          <w:szCs w:val="20"/>
          <w:lang w:val="es-ES_tradnl"/>
        </w:rPr>
        <w:t xml:space="preserve"> </w:t>
      </w:r>
      <w:sdt>
        <w:sdtPr>
          <w:rPr>
            <w:spacing w:val="-5"/>
            <w:sz w:val="20"/>
            <w:szCs w:val="20"/>
            <w:lang w:val="es-ES_tradnl"/>
          </w:rPr>
          <w:id w:val="-2055685311"/>
          <w:citation/>
        </w:sdtPr>
        <w:sdtEndPr/>
        <w:sdtContent>
          <w:r>
            <w:rPr>
              <w:spacing w:val="-5"/>
              <w:sz w:val="20"/>
              <w:szCs w:val="20"/>
              <w:lang w:val="es-ES_tradnl"/>
            </w:rPr>
            <w:fldChar w:fldCharType="begin"/>
          </w:r>
          <w:r>
            <w:rPr>
              <w:spacing w:val="-5"/>
              <w:sz w:val="20"/>
              <w:szCs w:val="20"/>
              <w:lang w:val="es-CO"/>
            </w:rPr>
            <w:instrText xml:space="preserve"> CITATION Val07 \l 9226 </w:instrText>
          </w:r>
          <w:r>
            <w:rPr>
              <w:spacing w:val="-5"/>
              <w:sz w:val="20"/>
              <w:szCs w:val="20"/>
              <w:lang w:val="es-ES_tradnl"/>
            </w:rPr>
            <w:fldChar w:fldCharType="separate"/>
          </w:r>
          <w:r w:rsidR="004430E1" w:rsidRPr="004430E1">
            <w:rPr>
              <w:noProof/>
              <w:spacing w:val="-5"/>
              <w:sz w:val="20"/>
              <w:szCs w:val="20"/>
              <w:lang w:val="es-CO"/>
            </w:rPr>
            <w:t>[3]</w:t>
          </w:r>
          <w:r>
            <w:rPr>
              <w:spacing w:val="-5"/>
              <w:sz w:val="20"/>
              <w:szCs w:val="20"/>
              <w:lang w:val="es-ES_tradnl"/>
            </w:rPr>
            <w:fldChar w:fldCharType="end"/>
          </w:r>
        </w:sdtContent>
      </w:sdt>
      <w:r>
        <w:rPr>
          <w:spacing w:val="-5"/>
          <w:sz w:val="20"/>
          <w:szCs w:val="20"/>
          <w:lang w:val="es-ES_tradnl"/>
        </w:rPr>
        <w:t xml:space="preserve">. </w:t>
      </w:r>
    </w:p>
    <w:p w14:paraId="6A6E42AE" w14:textId="4F1D6574" w:rsidR="009D6AF9" w:rsidRDefault="00680C84" w:rsidP="00FA54F4">
      <w:pPr>
        <w:ind w:firstLine="284"/>
        <w:rPr>
          <w:spacing w:val="-5"/>
          <w:sz w:val="20"/>
          <w:szCs w:val="20"/>
          <w:lang w:val="es-ES_tradnl"/>
        </w:rPr>
      </w:pPr>
      <w:r>
        <w:rPr>
          <w:spacing w:val="-5"/>
          <w:sz w:val="20"/>
          <w:szCs w:val="20"/>
          <w:lang w:val="es-ES_tradnl"/>
        </w:rPr>
        <w:t>P</w:t>
      </w:r>
      <w:r w:rsidR="0014511B">
        <w:rPr>
          <w:spacing w:val="-5"/>
          <w:sz w:val="20"/>
          <w:szCs w:val="20"/>
          <w:lang w:val="es-ES_tradnl"/>
        </w:rPr>
        <w:t>ara este caso,</w:t>
      </w:r>
      <w:r w:rsidR="00F8114B">
        <w:rPr>
          <w:spacing w:val="-5"/>
          <w:sz w:val="20"/>
          <w:szCs w:val="20"/>
          <w:lang w:val="es-ES_tradnl"/>
        </w:rPr>
        <w:t xml:space="preserve"> se propone una metodología </w:t>
      </w:r>
      <w:r w:rsidR="00C145F0">
        <w:rPr>
          <w:spacing w:val="-5"/>
          <w:sz w:val="20"/>
          <w:szCs w:val="20"/>
          <w:lang w:val="es-ES_tradnl"/>
        </w:rPr>
        <w:t xml:space="preserve">generalizable </w:t>
      </w:r>
      <w:r w:rsidR="009A1630">
        <w:rPr>
          <w:spacing w:val="-5"/>
          <w:sz w:val="20"/>
          <w:szCs w:val="20"/>
          <w:lang w:val="es-ES_tradnl"/>
        </w:rPr>
        <w:t>que</w:t>
      </w:r>
      <w:r w:rsidR="00F8114B">
        <w:rPr>
          <w:spacing w:val="-5"/>
          <w:sz w:val="20"/>
          <w:szCs w:val="20"/>
          <w:lang w:val="es-ES_tradnl"/>
        </w:rPr>
        <w:t xml:space="preserve"> identi</w:t>
      </w:r>
      <w:r w:rsidR="009A1630">
        <w:rPr>
          <w:spacing w:val="-5"/>
          <w:sz w:val="20"/>
          <w:szCs w:val="20"/>
          <w:lang w:val="es-ES_tradnl"/>
        </w:rPr>
        <w:t>fi</w:t>
      </w:r>
      <w:r w:rsidR="00C145F0">
        <w:rPr>
          <w:spacing w:val="-5"/>
          <w:sz w:val="20"/>
          <w:szCs w:val="20"/>
          <w:lang w:val="es-ES_tradnl"/>
        </w:rPr>
        <w:t xml:space="preserve">ca </w:t>
      </w:r>
      <w:r w:rsidR="00F8114B">
        <w:rPr>
          <w:spacing w:val="-5"/>
          <w:sz w:val="20"/>
          <w:szCs w:val="20"/>
          <w:lang w:val="es-ES_tradnl"/>
        </w:rPr>
        <w:t xml:space="preserve">el Valor Agregado que se genera </w:t>
      </w:r>
      <w:r w:rsidR="00C145F0">
        <w:rPr>
          <w:spacing w:val="-5"/>
          <w:sz w:val="20"/>
          <w:szCs w:val="20"/>
          <w:lang w:val="es-ES_tradnl"/>
        </w:rPr>
        <w:t>en</w:t>
      </w:r>
      <w:r w:rsidR="00F8114B">
        <w:rPr>
          <w:spacing w:val="-5"/>
          <w:sz w:val="20"/>
          <w:szCs w:val="20"/>
          <w:lang w:val="es-ES_tradnl"/>
        </w:rPr>
        <w:t xml:space="preserve"> la educación formal universitaria</w:t>
      </w:r>
      <w:r w:rsidR="00C145F0">
        <w:rPr>
          <w:spacing w:val="-5"/>
          <w:sz w:val="20"/>
          <w:szCs w:val="20"/>
          <w:lang w:val="es-ES_tradnl"/>
        </w:rPr>
        <w:t xml:space="preserve">, establecida a partir de un caso de estudio que corresponde al </w:t>
      </w:r>
      <w:r w:rsidR="009A1630">
        <w:rPr>
          <w:spacing w:val="-5"/>
          <w:sz w:val="20"/>
          <w:szCs w:val="20"/>
          <w:lang w:val="es-ES_tradnl"/>
        </w:rPr>
        <w:t>programa</w:t>
      </w:r>
      <w:r w:rsidR="00F8114B">
        <w:rPr>
          <w:spacing w:val="-5"/>
          <w:sz w:val="20"/>
          <w:szCs w:val="20"/>
          <w:lang w:val="es-ES_tradnl"/>
        </w:rPr>
        <w:t xml:space="preserve"> de Ingeniería</w:t>
      </w:r>
      <w:r w:rsidR="009A1630">
        <w:rPr>
          <w:spacing w:val="-5"/>
          <w:sz w:val="20"/>
          <w:szCs w:val="20"/>
          <w:lang w:val="es-ES_tradnl"/>
        </w:rPr>
        <w:t xml:space="preserve"> </w:t>
      </w:r>
      <w:r w:rsidR="009A1630" w:rsidRPr="00701A1B">
        <w:rPr>
          <w:spacing w:val="-5"/>
          <w:sz w:val="20"/>
          <w:szCs w:val="20"/>
          <w:lang w:val="es-ES_tradnl"/>
        </w:rPr>
        <w:t>de una Universidad privada en la ciudad de Bogotá</w:t>
      </w:r>
      <w:r w:rsidR="00B4045F" w:rsidRPr="00701A1B">
        <w:rPr>
          <w:spacing w:val="-5"/>
          <w:sz w:val="20"/>
          <w:szCs w:val="20"/>
          <w:lang w:val="es-ES_tradnl"/>
        </w:rPr>
        <w:t>,</w:t>
      </w:r>
      <w:r w:rsidR="00B4045F" w:rsidRPr="00B4045F">
        <w:rPr>
          <w:color w:val="FF0000"/>
          <w:spacing w:val="-5"/>
          <w:sz w:val="20"/>
          <w:szCs w:val="20"/>
          <w:lang w:val="es-ES_tradnl"/>
        </w:rPr>
        <w:t xml:space="preserve"> </w:t>
      </w:r>
      <w:r w:rsidR="00B4045F">
        <w:rPr>
          <w:spacing w:val="-5"/>
          <w:sz w:val="20"/>
          <w:szCs w:val="20"/>
          <w:lang w:val="es-ES_tradnl"/>
        </w:rPr>
        <w:t>sobre los</w:t>
      </w:r>
      <w:r w:rsidR="00B4045F" w:rsidRPr="00FC2A43">
        <w:rPr>
          <w:spacing w:val="-5"/>
          <w:sz w:val="20"/>
          <w:szCs w:val="20"/>
          <w:lang w:val="es-ES_tradnl"/>
        </w:rPr>
        <w:t xml:space="preserve"> estudiantes</w:t>
      </w:r>
      <w:r w:rsidR="00E30F8B">
        <w:rPr>
          <w:spacing w:val="-5"/>
          <w:sz w:val="20"/>
          <w:szCs w:val="20"/>
          <w:lang w:val="es-ES_tradnl"/>
        </w:rPr>
        <w:t xml:space="preserve"> </w:t>
      </w:r>
      <w:r w:rsidR="00063449">
        <w:rPr>
          <w:spacing w:val="-5"/>
          <w:sz w:val="20"/>
          <w:szCs w:val="20"/>
          <w:lang w:val="es-ES_tradnl"/>
        </w:rPr>
        <w:t>graduados</w:t>
      </w:r>
      <w:r w:rsidR="00E30F8B">
        <w:rPr>
          <w:spacing w:val="-5"/>
          <w:sz w:val="20"/>
          <w:szCs w:val="20"/>
          <w:lang w:val="es-ES_tradnl"/>
        </w:rPr>
        <w:t xml:space="preserve"> </w:t>
      </w:r>
      <w:r w:rsidR="00C145F0">
        <w:rPr>
          <w:spacing w:val="-5"/>
          <w:sz w:val="20"/>
          <w:szCs w:val="20"/>
          <w:lang w:val="es-ES_tradnl"/>
        </w:rPr>
        <w:t>e</w:t>
      </w:r>
      <w:r w:rsidR="00063449">
        <w:rPr>
          <w:spacing w:val="-5"/>
          <w:sz w:val="20"/>
          <w:szCs w:val="20"/>
          <w:lang w:val="es-ES_tradnl"/>
        </w:rPr>
        <w:t>n los</w:t>
      </w:r>
      <w:r w:rsidR="00C145F0">
        <w:rPr>
          <w:spacing w:val="-5"/>
          <w:sz w:val="20"/>
          <w:szCs w:val="20"/>
          <w:lang w:val="es-ES_tradnl"/>
        </w:rPr>
        <w:t xml:space="preserve"> periodo</w:t>
      </w:r>
      <w:r w:rsidR="00063449">
        <w:rPr>
          <w:spacing w:val="-5"/>
          <w:sz w:val="20"/>
          <w:szCs w:val="20"/>
          <w:lang w:val="es-ES_tradnl"/>
        </w:rPr>
        <w:t>s 2013-2, 2014-1 y 2014-2.</w:t>
      </w:r>
      <w:r w:rsidR="00C145F0">
        <w:rPr>
          <w:spacing w:val="-5"/>
          <w:sz w:val="20"/>
          <w:szCs w:val="20"/>
          <w:lang w:val="es-ES_tradnl"/>
        </w:rPr>
        <w:t xml:space="preserve">  </w:t>
      </w:r>
    </w:p>
    <w:p w14:paraId="3939402C" w14:textId="5D67E9C4" w:rsidR="003A14B0" w:rsidRPr="004F0FE3" w:rsidRDefault="00C145F0" w:rsidP="004F0FE3">
      <w:pPr>
        <w:ind w:firstLine="284"/>
        <w:rPr>
          <w:color w:val="FF0000"/>
          <w:spacing w:val="-5"/>
          <w:sz w:val="20"/>
          <w:szCs w:val="20"/>
          <w:lang w:val="es-ES_tradnl"/>
        </w:rPr>
      </w:pPr>
      <w:r>
        <w:rPr>
          <w:spacing w:val="-5"/>
          <w:sz w:val="20"/>
          <w:szCs w:val="20"/>
          <w:lang w:val="es-ES_tradnl"/>
        </w:rPr>
        <w:t>L</w:t>
      </w:r>
      <w:r w:rsidR="0061611D" w:rsidRPr="0061611D">
        <w:rPr>
          <w:spacing w:val="-5"/>
          <w:sz w:val="20"/>
          <w:szCs w:val="20"/>
          <w:lang w:val="es-ES_tradnl"/>
        </w:rPr>
        <w:t xml:space="preserve">os modelos de </w:t>
      </w:r>
      <w:r w:rsidR="00DB4972">
        <w:rPr>
          <w:spacing w:val="-5"/>
          <w:sz w:val="20"/>
          <w:szCs w:val="20"/>
          <w:lang w:val="es-ES_tradnl"/>
        </w:rPr>
        <w:t>VA</w:t>
      </w:r>
      <w:r w:rsidR="0061611D" w:rsidRPr="0061611D">
        <w:rPr>
          <w:spacing w:val="-5"/>
          <w:sz w:val="20"/>
          <w:szCs w:val="20"/>
          <w:lang w:val="es-ES_tradnl"/>
        </w:rPr>
        <w:t xml:space="preserve"> incorporan medidas de</w:t>
      </w:r>
      <w:r w:rsidR="0061611D">
        <w:rPr>
          <w:spacing w:val="-5"/>
          <w:sz w:val="20"/>
          <w:szCs w:val="20"/>
          <w:lang w:val="es-ES_tradnl"/>
        </w:rPr>
        <w:t xml:space="preserve"> </w:t>
      </w:r>
      <w:r w:rsidR="003A14B0">
        <w:rPr>
          <w:spacing w:val="-5"/>
          <w:sz w:val="20"/>
          <w:szCs w:val="20"/>
          <w:lang w:val="es-ES_tradnl"/>
        </w:rPr>
        <w:t xml:space="preserve">aprovechamiento previo y </w:t>
      </w:r>
      <w:r w:rsidR="0061611D" w:rsidRPr="0061611D">
        <w:rPr>
          <w:spacing w:val="-5"/>
          <w:sz w:val="20"/>
          <w:szCs w:val="20"/>
          <w:lang w:val="es-ES_tradnl"/>
        </w:rPr>
        <w:t>características contextuales de los alumnos,</w:t>
      </w:r>
      <w:r w:rsidR="0061611D">
        <w:rPr>
          <w:spacing w:val="-5"/>
          <w:sz w:val="20"/>
          <w:szCs w:val="20"/>
          <w:lang w:val="es-ES_tradnl"/>
        </w:rPr>
        <w:t xml:space="preserve"> </w:t>
      </w:r>
      <w:r w:rsidR="0061611D" w:rsidRPr="0061611D">
        <w:rPr>
          <w:spacing w:val="-5"/>
          <w:sz w:val="20"/>
          <w:szCs w:val="20"/>
          <w:lang w:val="es-ES_tradnl"/>
        </w:rPr>
        <w:t>lo que permite un análisis más refinado del</w:t>
      </w:r>
      <w:r w:rsidR="0061611D">
        <w:rPr>
          <w:spacing w:val="-5"/>
          <w:sz w:val="20"/>
          <w:szCs w:val="20"/>
          <w:lang w:val="es-ES_tradnl"/>
        </w:rPr>
        <w:t xml:space="preserve"> </w:t>
      </w:r>
      <w:r w:rsidR="0061611D" w:rsidRPr="0061611D">
        <w:rPr>
          <w:spacing w:val="-5"/>
          <w:sz w:val="20"/>
          <w:szCs w:val="20"/>
          <w:lang w:val="es-ES_tradnl"/>
        </w:rPr>
        <w:t>progreso del desempeño y resulta más eficaz</w:t>
      </w:r>
      <w:r w:rsidR="0061611D">
        <w:rPr>
          <w:spacing w:val="-5"/>
          <w:sz w:val="20"/>
          <w:szCs w:val="20"/>
          <w:lang w:val="es-ES_tradnl"/>
        </w:rPr>
        <w:t xml:space="preserve"> </w:t>
      </w:r>
      <w:r w:rsidR="0061611D" w:rsidRPr="0061611D">
        <w:rPr>
          <w:spacing w:val="-5"/>
          <w:sz w:val="20"/>
          <w:szCs w:val="20"/>
          <w:lang w:val="es-ES_tradnl"/>
        </w:rPr>
        <w:t xml:space="preserve">para desentrañar </w:t>
      </w:r>
      <w:r w:rsidR="0061611D" w:rsidRPr="00E36CDF">
        <w:rPr>
          <w:spacing w:val="-5"/>
          <w:sz w:val="20"/>
          <w:szCs w:val="20"/>
          <w:lang w:val="es-ES_tradnl"/>
        </w:rPr>
        <w:t>los efectos de diversos factores que afectan su avance</w:t>
      </w:r>
      <w:r w:rsidR="009D6AF9" w:rsidRPr="00E36CDF">
        <w:rPr>
          <w:spacing w:val="-5"/>
          <w:sz w:val="20"/>
          <w:szCs w:val="20"/>
          <w:lang w:val="es-ES_tradnl"/>
        </w:rPr>
        <w:t xml:space="preserve"> </w:t>
      </w:r>
      <w:sdt>
        <w:sdtPr>
          <w:rPr>
            <w:spacing w:val="-5"/>
            <w:sz w:val="20"/>
            <w:szCs w:val="20"/>
            <w:lang w:val="es-ES_tradnl"/>
          </w:rPr>
          <w:id w:val="-512145964"/>
          <w:citation/>
        </w:sdtPr>
        <w:sdtEndPr/>
        <w:sdtContent>
          <w:r w:rsidRPr="00E36CDF">
            <w:rPr>
              <w:spacing w:val="-5"/>
              <w:sz w:val="20"/>
              <w:szCs w:val="20"/>
              <w:lang w:val="es-ES_tradnl"/>
            </w:rPr>
            <w:fldChar w:fldCharType="begin"/>
          </w:r>
          <w:r w:rsidRPr="00E36CDF">
            <w:rPr>
              <w:spacing w:val="-5"/>
              <w:sz w:val="20"/>
              <w:szCs w:val="20"/>
              <w:lang w:val="es-CO"/>
            </w:rPr>
            <w:instrText xml:space="preserve"> CITATION Isá14 \l 9226 </w:instrText>
          </w:r>
          <w:r w:rsidRPr="00E36CDF">
            <w:rPr>
              <w:spacing w:val="-5"/>
              <w:sz w:val="20"/>
              <w:szCs w:val="20"/>
              <w:lang w:val="es-ES_tradnl"/>
            </w:rPr>
            <w:fldChar w:fldCharType="separate"/>
          </w:r>
          <w:r w:rsidR="004430E1" w:rsidRPr="004430E1">
            <w:rPr>
              <w:noProof/>
              <w:spacing w:val="-5"/>
              <w:sz w:val="20"/>
              <w:szCs w:val="20"/>
              <w:lang w:val="es-CO"/>
            </w:rPr>
            <w:t>[4]</w:t>
          </w:r>
          <w:r w:rsidRPr="00E36CDF">
            <w:rPr>
              <w:spacing w:val="-5"/>
              <w:sz w:val="20"/>
              <w:szCs w:val="20"/>
              <w:lang w:val="es-ES_tradnl"/>
            </w:rPr>
            <w:fldChar w:fldCharType="end"/>
          </w:r>
        </w:sdtContent>
      </w:sdt>
      <w:r w:rsidR="00203C40" w:rsidRPr="00E36CDF">
        <w:rPr>
          <w:spacing w:val="-5"/>
          <w:sz w:val="20"/>
          <w:szCs w:val="20"/>
          <w:lang w:val="es-ES_tradnl"/>
        </w:rPr>
        <w:t>, por ello se tuvieron en cuenta la</w:t>
      </w:r>
      <w:r w:rsidR="004F0FE3" w:rsidRPr="00E36CDF">
        <w:rPr>
          <w:spacing w:val="-5"/>
          <w:sz w:val="20"/>
          <w:szCs w:val="20"/>
          <w:lang w:val="es-ES_tradnl"/>
        </w:rPr>
        <w:t xml:space="preserve"> p</w:t>
      </w:r>
      <w:r w:rsidR="00203C40" w:rsidRPr="00E36CDF">
        <w:rPr>
          <w:spacing w:val="-5"/>
          <w:sz w:val="20"/>
          <w:szCs w:val="20"/>
          <w:lang w:val="es-ES_tradnl"/>
        </w:rPr>
        <w:t xml:space="preserve">ermanencia </w:t>
      </w:r>
      <w:r w:rsidR="00B838CF" w:rsidRPr="00E36CDF">
        <w:rPr>
          <w:spacing w:val="-5"/>
          <w:sz w:val="20"/>
          <w:szCs w:val="20"/>
          <w:lang w:val="es-ES_tradnl"/>
        </w:rPr>
        <w:t xml:space="preserve">y </w:t>
      </w:r>
      <w:r w:rsidR="00203C40" w:rsidRPr="00E36CDF">
        <w:rPr>
          <w:spacing w:val="-5"/>
          <w:sz w:val="20"/>
          <w:szCs w:val="20"/>
          <w:lang w:val="es-ES_tradnl"/>
        </w:rPr>
        <w:t xml:space="preserve">el </w:t>
      </w:r>
      <w:r w:rsidR="00B838CF" w:rsidRPr="00E36CDF">
        <w:rPr>
          <w:spacing w:val="-5"/>
          <w:sz w:val="20"/>
          <w:szCs w:val="20"/>
          <w:lang w:val="es-ES_tradnl"/>
        </w:rPr>
        <w:t>promedio ponderado acumulado de los estudiantes en su paso por la universidad</w:t>
      </w:r>
      <w:r w:rsidR="00BA221F" w:rsidRPr="00E36CDF">
        <w:rPr>
          <w:spacing w:val="-5"/>
          <w:sz w:val="20"/>
          <w:szCs w:val="20"/>
          <w:lang w:val="es-ES_tradnl"/>
        </w:rPr>
        <w:t>,</w:t>
      </w:r>
      <w:r w:rsidR="004F0FE3" w:rsidRPr="00E36CDF">
        <w:rPr>
          <w:spacing w:val="-5"/>
          <w:sz w:val="20"/>
          <w:szCs w:val="20"/>
          <w:lang w:val="es-ES_tradnl"/>
        </w:rPr>
        <w:t xml:space="preserve"> y </w:t>
      </w:r>
      <w:r w:rsidR="00E36CDF" w:rsidRPr="00E36CDF">
        <w:rPr>
          <w:spacing w:val="-5"/>
          <w:sz w:val="20"/>
          <w:szCs w:val="20"/>
          <w:lang w:val="es-ES_tradnl"/>
        </w:rPr>
        <w:t>se determinó la</w:t>
      </w:r>
      <w:r w:rsidR="004F0FE3" w:rsidRPr="00E36CDF">
        <w:rPr>
          <w:spacing w:val="-5"/>
          <w:sz w:val="20"/>
          <w:szCs w:val="20"/>
          <w:lang w:val="es-ES_tradnl"/>
        </w:rPr>
        <w:t xml:space="preserve"> correlación </w:t>
      </w:r>
      <w:r w:rsidR="00E36CDF" w:rsidRPr="00E36CDF">
        <w:rPr>
          <w:spacing w:val="-5"/>
          <w:sz w:val="20"/>
          <w:szCs w:val="20"/>
          <w:lang w:val="es-ES_tradnl"/>
        </w:rPr>
        <w:t xml:space="preserve">de éstas </w:t>
      </w:r>
      <w:r w:rsidR="004F0FE3" w:rsidRPr="00E36CDF">
        <w:rPr>
          <w:spacing w:val="-5"/>
          <w:sz w:val="20"/>
          <w:szCs w:val="20"/>
          <w:lang w:val="es-ES_tradnl"/>
        </w:rPr>
        <w:t>con los resultados de</w:t>
      </w:r>
      <w:r w:rsidR="00E36CDF" w:rsidRPr="00E36CDF">
        <w:rPr>
          <w:spacing w:val="-5"/>
          <w:sz w:val="20"/>
          <w:szCs w:val="20"/>
          <w:lang w:val="es-ES_tradnl"/>
        </w:rPr>
        <w:t>l</w:t>
      </w:r>
      <w:r w:rsidR="004F0FE3" w:rsidRPr="00E36CDF">
        <w:rPr>
          <w:spacing w:val="-5"/>
          <w:sz w:val="20"/>
          <w:szCs w:val="20"/>
          <w:lang w:val="es-ES_tradnl"/>
        </w:rPr>
        <w:t xml:space="preserve"> </w:t>
      </w:r>
      <w:r w:rsidR="00DB4972">
        <w:rPr>
          <w:spacing w:val="-5"/>
          <w:sz w:val="20"/>
          <w:szCs w:val="20"/>
          <w:lang w:val="es-ES_tradnl"/>
        </w:rPr>
        <w:t>VA</w:t>
      </w:r>
      <w:r w:rsidR="00E36CDF" w:rsidRPr="00E36CDF">
        <w:rPr>
          <w:spacing w:val="-5"/>
          <w:sz w:val="20"/>
          <w:szCs w:val="20"/>
          <w:lang w:val="es-ES_tradnl"/>
        </w:rPr>
        <w:t>, pues de esta manera se complementa la evaluación</w:t>
      </w:r>
      <w:r w:rsidR="004F0FE3" w:rsidRPr="00E36CDF">
        <w:rPr>
          <w:spacing w:val="-5"/>
          <w:sz w:val="20"/>
          <w:szCs w:val="20"/>
          <w:lang w:val="es-ES_tradnl"/>
        </w:rPr>
        <w:t xml:space="preserve"> </w:t>
      </w:r>
      <w:r w:rsidR="00E36CDF" w:rsidRPr="00E36CDF">
        <w:rPr>
          <w:spacing w:val="-5"/>
          <w:sz w:val="20"/>
          <w:szCs w:val="20"/>
          <w:lang w:val="es-ES_tradnl"/>
        </w:rPr>
        <w:t>que determina si el</w:t>
      </w:r>
      <w:r w:rsidR="004F0FE3" w:rsidRPr="00E36CDF">
        <w:rPr>
          <w:spacing w:val="-5"/>
          <w:sz w:val="20"/>
          <w:szCs w:val="20"/>
          <w:lang w:val="es-ES_tradnl"/>
        </w:rPr>
        <w:t xml:space="preserve"> proceso educativo que lleva a cabo la universidad es eficiente o</w:t>
      </w:r>
      <w:r w:rsidR="001222F5" w:rsidRPr="00E36CDF">
        <w:rPr>
          <w:spacing w:val="-5"/>
          <w:sz w:val="20"/>
          <w:szCs w:val="20"/>
          <w:lang w:val="es-ES_tradnl"/>
        </w:rPr>
        <w:t xml:space="preserve"> por el contrario,</w:t>
      </w:r>
      <w:r w:rsidR="004F0FE3" w:rsidRPr="00E36CDF">
        <w:rPr>
          <w:spacing w:val="-5"/>
          <w:sz w:val="20"/>
          <w:szCs w:val="20"/>
          <w:lang w:val="es-ES_tradnl"/>
        </w:rPr>
        <w:t xml:space="preserve"> no genera impacto en los estudiantes</w:t>
      </w:r>
      <w:r w:rsidR="005D1031">
        <w:rPr>
          <w:spacing w:val="-5"/>
          <w:sz w:val="20"/>
          <w:szCs w:val="20"/>
          <w:lang w:val="es-ES_tradnl"/>
        </w:rPr>
        <w:t xml:space="preserve"> [5,6].</w:t>
      </w:r>
    </w:p>
    <w:p w14:paraId="2E65AB29" w14:textId="6D0643C5" w:rsidR="00C13CFA" w:rsidRDefault="00C145F0" w:rsidP="00FA54F4">
      <w:pPr>
        <w:ind w:firstLine="284"/>
        <w:rPr>
          <w:spacing w:val="-5"/>
          <w:sz w:val="20"/>
          <w:szCs w:val="20"/>
          <w:lang w:val="es-ES_tradnl"/>
        </w:rPr>
      </w:pPr>
      <w:r>
        <w:rPr>
          <w:spacing w:val="-5"/>
          <w:sz w:val="20"/>
          <w:szCs w:val="20"/>
          <w:lang w:val="es-ES_tradnl"/>
        </w:rPr>
        <w:t xml:space="preserve"> </w:t>
      </w:r>
      <w:r w:rsidR="004F0FE3">
        <w:rPr>
          <w:spacing w:val="-5"/>
          <w:sz w:val="20"/>
          <w:szCs w:val="20"/>
          <w:lang w:val="es-ES_tradnl"/>
        </w:rPr>
        <w:t>Los</w:t>
      </w:r>
      <w:r w:rsidR="009D6AF9">
        <w:rPr>
          <w:spacing w:val="-5"/>
          <w:sz w:val="20"/>
          <w:szCs w:val="20"/>
          <w:lang w:val="es-ES_tradnl"/>
        </w:rPr>
        <w:t xml:space="preserve"> modelos</w:t>
      </w:r>
      <w:r w:rsidR="004F0FE3">
        <w:rPr>
          <w:spacing w:val="-5"/>
          <w:sz w:val="20"/>
          <w:szCs w:val="20"/>
          <w:lang w:val="es-ES_tradnl"/>
        </w:rPr>
        <w:t xml:space="preserve"> de </w:t>
      </w:r>
      <w:r w:rsidR="00DB4972">
        <w:rPr>
          <w:spacing w:val="-5"/>
          <w:sz w:val="20"/>
          <w:szCs w:val="20"/>
          <w:lang w:val="es-ES_tradnl"/>
        </w:rPr>
        <w:t>VA</w:t>
      </w:r>
      <w:r w:rsidR="009D6AF9">
        <w:rPr>
          <w:spacing w:val="-5"/>
          <w:sz w:val="20"/>
          <w:szCs w:val="20"/>
          <w:lang w:val="es-ES_tradnl"/>
        </w:rPr>
        <w:t xml:space="preserve"> pueden contribuir a</w:t>
      </w:r>
      <w:r w:rsidR="00C13CFA">
        <w:rPr>
          <w:spacing w:val="-5"/>
          <w:sz w:val="20"/>
          <w:szCs w:val="20"/>
          <w:lang w:val="es-ES_tradnl"/>
        </w:rPr>
        <w:t>:</w:t>
      </w:r>
    </w:p>
    <w:p w14:paraId="375385FD" w14:textId="2089E43F" w:rsidR="00C13CFA" w:rsidRPr="000833BA" w:rsidRDefault="000833BA" w:rsidP="00F5642E">
      <w:pPr>
        <w:pStyle w:val="Prrafodelista"/>
        <w:numPr>
          <w:ilvl w:val="0"/>
          <w:numId w:val="14"/>
        </w:numPr>
        <w:ind w:left="0" w:firstLine="284"/>
        <w:rPr>
          <w:color w:val="auto"/>
          <w:spacing w:val="-5"/>
          <w:sz w:val="20"/>
          <w:szCs w:val="20"/>
          <w:lang w:val="es-ES_tradnl"/>
        </w:rPr>
      </w:pPr>
      <w:r>
        <w:rPr>
          <w:color w:val="auto"/>
          <w:spacing w:val="-5"/>
          <w:sz w:val="20"/>
          <w:szCs w:val="20"/>
          <w:lang w:val="es-ES_tradnl"/>
        </w:rPr>
        <w:t>I</w:t>
      </w:r>
      <w:r w:rsidR="009D6AF9" w:rsidRPr="000833BA">
        <w:rPr>
          <w:color w:val="auto"/>
          <w:spacing w:val="-5"/>
          <w:sz w:val="20"/>
          <w:szCs w:val="20"/>
          <w:lang w:val="es-ES_tradnl"/>
        </w:rPr>
        <w:t>dentificar con precisió</w:t>
      </w:r>
      <w:r w:rsidR="00F5642E">
        <w:rPr>
          <w:color w:val="auto"/>
          <w:spacing w:val="-5"/>
          <w:sz w:val="20"/>
          <w:szCs w:val="20"/>
          <w:lang w:val="es-ES_tradnl"/>
        </w:rPr>
        <w:t xml:space="preserve">n los aspectos de mayor y menor </w:t>
      </w:r>
      <w:r w:rsidR="009D6AF9" w:rsidRPr="000833BA">
        <w:rPr>
          <w:color w:val="auto"/>
          <w:spacing w:val="-5"/>
          <w:sz w:val="20"/>
          <w:szCs w:val="20"/>
          <w:lang w:val="es-ES_tradnl"/>
        </w:rPr>
        <w:t>desempeño</w:t>
      </w:r>
      <w:r w:rsidR="009D7C3D">
        <w:rPr>
          <w:color w:val="auto"/>
          <w:spacing w:val="-5"/>
          <w:sz w:val="20"/>
          <w:szCs w:val="20"/>
          <w:lang w:val="es-ES_tradnl"/>
        </w:rPr>
        <w:t>.</w:t>
      </w:r>
    </w:p>
    <w:p w14:paraId="6F6E9F88" w14:textId="4D425A89" w:rsidR="00C13CFA" w:rsidRPr="000833BA" w:rsidRDefault="000833BA" w:rsidP="00F5642E">
      <w:pPr>
        <w:pStyle w:val="Prrafodelista"/>
        <w:numPr>
          <w:ilvl w:val="0"/>
          <w:numId w:val="14"/>
        </w:numPr>
        <w:ind w:left="0" w:firstLine="284"/>
        <w:rPr>
          <w:color w:val="auto"/>
          <w:spacing w:val="-5"/>
          <w:sz w:val="20"/>
          <w:szCs w:val="20"/>
          <w:lang w:val="es-ES_tradnl"/>
        </w:rPr>
      </w:pPr>
      <w:r>
        <w:rPr>
          <w:color w:val="auto"/>
          <w:spacing w:val="-5"/>
          <w:sz w:val="20"/>
          <w:szCs w:val="20"/>
          <w:lang w:val="es-ES_tradnl"/>
        </w:rPr>
        <w:t>I</w:t>
      </w:r>
      <w:r w:rsidR="00C13CFA" w:rsidRPr="000833BA">
        <w:rPr>
          <w:color w:val="auto"/>
          <w:spacing w:val="-5"/>
          <w:sz w:val="20"/>
          <w:szCs w:val="20"/>
          <w:lang w:val="es-ES_tradnl"/>
        </w:rPr>
        <w:t>dentificar los</w:t>
      </w:r>
      <w:r w:rsidR="009D7C3D">
        <w:rPr>
          <w:color w:val="auto"/>
          <w:spacing w:val="-5"/>
          <w:sz w:val="20"/>
          <w:szCs w:val="20"/>
          <w:lang w:val="es-ES_tradnl"/>
        </w:rPr>
        <w:t xml:space="preserve"> procesos de mejora.</w:t>
      </w:r>
    </w:p>
    <w:p w14:paraId="16AE6BB7" w14:textId="05982286" w:rsidR="00E30F8B" w:rsidRPr="000833BA" w:rsidRDefault="00C13CFA" w:rsidP="00F5642E">
      <w:pPr>
        <w:pStyle w:val="Prrafodelista"/>
        <w:numPr>
          <w:ilvl w:val="0"/>
          <w:numId w:val="14"/>
        </w:numPr>
        <w:ind w:left="0" w:firstLine="284"/>
        <w:rPr>
          <w:color w:val="auto"/>
          <w:spacing w:val="-5"/>
          <w:sz w:val="20"/>
          <w:szCs w:val="20"/>
          <w:lang w:val="es-ES_tradnl"/>
        </w:rPr>
      </w:pPr>
      <w:r w:rsidRPr="000833BA">
        <w:rPr>
          <w:color w:val="auto"/>
          <w:spacing w:val="-5"/>
          <w:sz w:val="20"/>
          <w:szCs w:val="20"/>
          <w:lang w:val="es-ES_tradnl"/>
        </w:rPr>
        <w:t>D</w:t>
      </w:r>
      <w:r w:rsidR="009D6AF9" w:rsidRPr="000833BA">
        <w:rPr>
          <w:color w:val="auto"/>
          <w:spacing w:val="-5"/>
          <w:sz w:val="20"/>
          <w:szCs w:val="20"/>
          <w:lang w:val="es-ES_tradnl"/>
        </w:rPr>
        <w:t xml:space="preserve">esarrollar sistemas de información que les permitan a las </w:t>
      </w:r>
      <w:r w:rsidRPr="000833BA">
        <w:rPr>
          <w:color w:val="auto"/>
          <w:spacing w:val="-5"/>
          <w:sz w:val="20"/>
          <w:szCs w:val="20"/>
          <w:lang w:val="es-ES_tradnl"/>
        </w:rPr>
        <w:t>instituciones determinar su desempeño y mejorar su sistema de evaluación</w:t>
      </w:r>
      <w:r w:rsidR="009D7C3D">
        <w:rPr>
          <w:color w:val="auto"/>
          <w:spacing w:val="-5"/>
          <w:sz w:val="20"/>
          <w:szCs w:val="20"/>
          <w:lang w:val="es-ES_tradnl"/>
        </w:rPr>
        <w:t>.</w:t>
      </w:r>
    </w:p>
    <w:p w14:paraId="65D189E2" w14:textId="227CED01" w:rsidR="00AE653B" w:rsidRDefault="00C13CFA" w:rsidP="00AE653B">
      <w:pPr>
        <w:pStyle w:val="Prrafodelista"/>
        <w:numPr>
          <w:ilvl w:val="0"/>
          <w:numId w:val="14"/>
        </w:numPr>
        <w:ind w:left="0" w:firstLine="284"/>
        <w:rPr>
          <w:color w:val="auto"/>
          <w:spacing w:val="-5"/>
          <w:sz w:val="20"/>
          <w:szCs w:val="20"/>
          <w:lang w:val="es-ES_tradnl"/>
        </w:rPr>
      </w:pPr>
      <w:r w:rsidRPr="000833BA">
        <w:rPr>
          <w:color w:val="auto"/>
          <w:spacing w:val="-5"/>
          <w:sz w:val="20"/>
          <w:szCs w:val="20"/>
          <w:lang w:val="es-ES_tradnl"/>
        </w:rPr>
        <w:t>Establecer prioridades para la asignación de recursos a las áreas críticas, entre otros</w:t>
      </w:r>
      <w:r w:rsidR="00194F71">
        <w:rPr>
          <w:color w:val="auto"/>
          <w:spacing w:val="-5"/>
          <w:sz w:val="20"/>
          <w:szCs w:val="20"/>
          <w:lang w:val="es-ES_tradnl"/>
        </w:rPr>
        <w:t xml:space="preserve"> </w:t>
      </w:r>
      <w:sdt>
        <w:sdtPr>
          <w:rPr>
            <w:color w:val="auto"/>
            <w:spacing w:val="-5"/>
            <w:sz w:val="20"/>
            <w:szCs w:val="20"/>
            <w:lang w:val="es-ES_tradnl"/>
          </w:rPr>
          <w:id w:val="-949009197"/>
          <w:citation/>
        </w:sdtPr>
        <w:sdtEndPr/>
        <w:sdtContent>
          <w:r w:rsidR="00194F71">
            <w:rPr>
              <w:color w:val="auto"/>
              <w:spacing w:val="-5"/>
              <w:sz w:val="20"/>
              <w:szCs w:val="20"/>
              <w:lang w:val="es-ES_tradnl"/>
            </w:rPr>
            <w:fldChar w:fldCharType="begin"/>
          </w:r>
          <w:r w:rsidR="00194F71">
            <w:rPr>
              <w:color w:val="auto"/>
              <w:spacing w:val="-5"/>
              <w:sz w:val="20"/>
              <w:szCs w:val="20"/>
              <w:lang w:val="es-CO"/>
            </w:rPr>
            <w:instrText xml:space="preserve"> CITATION Isá14 \l 9226 </w:instrText>
          </w:r>
          <w:r w:rsidR="00194F71">
            <w:rPr>
              <w:color w:val="auto"/>
              <w:spacing w:val="-5"/>
              <w:sz w:val="20"/>
              <w:szCs w:val="20"/>
              <w:lang w:val="es-ES_tradnl"/>
            </w:rPr>
            <w:fldChar w:fldCharType="separate"/>
          </w:r>
          <w:r w:rsidR="004430E1" w:rsidRPr="004430E1">
            <w:rPr>
              <w:noProof/>
              <w:color w:val="auto"/>
              <w:spacing w:val="-5"/>
              <w:sz w:val="20"/>
              <w:szCs w:val="20"/>
              <w:lang w:val="es-CO"/>
            </w:rPr>
            <w:t>[4]</w:t>
          </w:r>
          <w:r w:rsidR="00194F71">
            <w:rPr>
              <w:color w:val="auto"/>
              <w:spacing w:val="-5"/>
              <w:sz w:val="20"/>
              <w:szCs w:val="20"/>
              <w:lang w:val="es-ES_tradnl"/>
            </w:rPr>
            <w:fldChar w:fldCharType="end"/>
          </w:r>
        </w:sdtContent>
      </w:sdt>
      <w:r w:rsidRPr="000833BA">
        <w:rPr>
          <w:color w:val="auto"/>
          <w:spacing w:val="-5"/>
          <w:sz w:val="20"/>
          <w:szCs w:val="20"/>
          <w:lang w:val="es-ES_tradnl"/>
        </w:rPr>
        <w:t>.</w:t>
      </w:r>
    </w:p>
    <w:p w14:paraId="58E7D353" w14:textId="235D0F0F" w:rsidR="00F632F4" w:rsidRPr="00C2099C" w:rsidRDefault="00F8114B" w:rsidP="00FA54F4">
      <w:pPr>
        <w:ind w:firstLine="284"/>
        <w:rPr>
          <w:spacing w:val="-5"/>
          <w:sz w:val="20"/>
          <w:szCs w:val="20"/>
          <w:lang w:val="es-ES_tradnl"/>
        </w:rPr>
      </w:pPr>
      <w:r>
        <w:rPr>
          <w:spacing w:val="-5"/>
          <w:sz w:val="20"/>
          <w:szCs w:val="20"/>
          <w:lang w:val="es-ES_tradnl"/>
        </w:rPr>
        <w:t>L</w:t>
      </w:r>
      <w:r w:rsidR="00DC694D">
        <w:rPr>
          <w:spacing w:val="-5"/>
          <w:sz w:val="20"/>
          <w:szCs w:val="20"/>
          <w:lang w:val="es-ES_tradnl"/>
        </w:rPr>
        <w:t xml:space="preserve">a cuantificación del </w:t>
      </w:r>
      <w:r w:rsidR="00DC55A2">
        <w:rPr>
          <w:spacing w:val="-5"/>
          <w:sz w:val="20"/>
          <w:szCs w:val="20"/>
          <w:lang w:val="es-ES_tradnl"/>
        </w:rPr>
        <w:t>valor a</w:t>
      </w:r>
      <w:r w:rsidR="00037204" w:rsidRPr="00FC2A43">
        <w:rPr>
          <w:spacing w:val="-5"/>
          <w:sz w:val="20"/>
          <w:szCs w:val="20"/>
          <w:lang w:val="es-ES_tradnl"/>
        </w:rPr>
        <w:t xml:space="preserve">gregado </w:t>
      </w:r>
      <w:r>
        <w:rPr>
          <w:spacing w:val="-5"/>
          <w:sz w:val="20"/>
          <w:szCs w:val="20"/>
          <w:lang w:val="es-ES_tradnl"/>
        </w:rPr>
        <w:t xml:space="preserve">se establece </w:t>
      </w:r>
      <w:r w:rsidR="00037204" w:rsidRPr="00FC2A43">
        <w:rPr>
          <w:spacing w:val="-5"/>
          <w:sz w:val="20"/>
          <w:szCs w:val="20"/>
          <w:lang w:val="es-ES_tradnl"/>
        </w:rPr>
        <w:t>como la forma de medir cuanto aporta una institución a las competencias de sus estudiantes, en donde las pruebas de estado son vistas como un referente acertado para llevar a cabo este análisis e incluso como una forma de predecir el posible rendimiento de los estudiantes cuando pasan de una etapa académica a otra</w:t>
      </w:r>
      <w:r w:rsidR="00210594">
        <w:rPr>
          <w:spacing w:val="-5"/>
          <w:sz w:val="20"/>
          <w:szCs w:val="20"/>
          <w:lang w:val="es-ES_tradnl"/>
        </w:rPr>
        <w:t xml:space="preserve"> </w:t>
      </w:r>
      <w:sdt>
        <w:sdtPr>
          <w:rPr>
            <w:spacing w:val="-5"/>
            <w:sz w:val="20"/>
            <w:szCs w:val="20"/>
            <w:lang w:val="es-ES_tradnl"/>
          </w:rPr>
          <w:id w:val="-2012592806"/>
          <w:citation/>
        </w:sdtPr>
        <w:sdtEndPr/>
        <w:sdtContent>
          <w:r w:rsidR="00210594">
            <w:rPr>
              <w:spacing w:val="-5"/>
              <w:sz w:val="20"/>
              <w:szCs w:val="20"/>
              <w:lang w:val="es-ES_tradnl"/>
            </w:rPr>
            <w:fldChar w:fldCharType="begin"/>
          </w:r>
          <w:r w:rsidR="00210594">
            <w:rPr>
              <w:spacing w:val="-5"/>
              <w:sz w:val="20"/>
              <w:szCs w:val="20"/>
              <w:lang w:val="es-CO"/>
            </w:rPr>
            <w:instrText xml:space="preserve"> CITATION Duq13 \l 9226 </w:instrText>
          </w:r>
          <w:r w:rsidR="00210594">
            <w:rPr>
              <w:spacing w:val="-5"/>
              <w:sz w:val="20"/>
              <w:szCs w:val="20"/>
              <w:lang w:val="es-ES_tradnl"/>
            </w:rPr>
            <w:fldChar w:fldCharType="separate"/>
          </w:r>
          <w:r w:rsidR="004430E1" w:rsidRPr="004430E1">
            <w:rPr>
              <w:noProof/>
              <w:spacing w:val="-5"/>
              <w:sz w:val="20"/>
              <w:szCs w:val="20"/>
              <w:lang w:val="es-CO"/>
            </w:rPr>
            <w:t>[7]</w:t>
          </w:r>
          <w:r w:rsidR="00210594">
            <w:rPr>
              <w:spacing w:val="-5"/>
              <w:sz w:val="20"/>
              <w:szCs w:val="20"/>
              <w:lang w:val="es-ES_tradnl"/>
            </w:rPr>
            <w:fldChar w:fldCharType="end"/>
          </w:r>
        </w:sdtContent>
      </w:sdt>
      <w:r w:rsidR="00C0328E">
        <w:rPr>
          <w:spacing w:val="-5"/>
          <w:sz w:val="20"/>
          <w:szCs w:val="20"/>
          <w:lang w:val="es-ES_tradnl"/>
        </w:rPr>
        <w:t>.</w:t>
      </w:r>
      <w:r w:rsidR="00F632F4">
        <w:rPr>
          <w:color w:val="FF0000"/>
          <w:spacing w:val="-5"/>
          <w:sz w:val="20"/>
          <w:szCs w:val="20"/>
          <w:lang w:val="es-ES_tradnl"/>
        </w:rPr>
        <w:t xml:space="preserve"> </w:t>
      </w:r>
      <w:r w:rsidR="00F632F4" w:rsidRPr="00C2099C">
        <w:rPr>
          <w:spacing w:val="-5"/>
          <w:sz w:val="20"/>
          <w:szCs w:val="20"/>
          <w:lang w:val="es-ES_tradnl"/>
        </w:rPr>
        <w:t xml:space="preserve">Todo lo anterior va en pro </w:t>
      </w:r>
      <w:r w:rsidR="00C2099C">
        <w:rPr>
          <w:spacing w:val="-5"/>
          <w:sz w:val="20"/>
          <w:szCs w:val="20"/>
          <w:lang w:val="es-ES_tradnl"/>
        </w:rPr>
        <w:t xml:space="preserve">de </w:t>
      </w:r>
      <w:r w:rsidR="003A14B0">
        <w:rPr>
          <w:spacing w:val="-5"/>
          <w:sz w:val="20"/>
          <w:szCs w:val="20"/>
          <w:lang w:val="es-ES_tradnl"/>
        </w:rPr>
        <w:t>identificar,</w:t>
      </w:r>
      <w:r w:rsidR="00C2099C">
        <w:rPr>
          <w:spacing w:val="-5"/>
          <w:sz w:val="20"/>
          <w:szCs w:val="20"/>
          <w:lang w:val="es-ES_tradnl"/>
        </w:rPr>
        <w:t xml:space="preserve"> en la comparación de los</w:t>
      </w:r>
      <w:r w:rsidR="00F632F4" w:rsidRPr="00C2099C">
        <w:rPr>
          <w:spacing w:val="-5"/>
          <w:sz w:val="20"/>
          <w:szCs w:val="20"/>
          <w:lang w:val="es-ES_tradnl"/>
        </w:rPr>
        <w:t xml:space="preserve"> resultados obtenidos en dichas pruebas de estado</w:t>
      </w:r>
      <w:r w:rsidR="00C2099C">
        <w:rPr>
          <w:spacing w:val="-5"/>
          <w:sz w:val="20"/>
          <w:szCs w:val="20"/>
          <w:lang w:val="es-ES_tradnl"/>
        </w:rPr>
        <w:t>,</w:t>
      </w:r>
      <w:r w:rsidR="00F632F4" w:rsidRPr="00C2099C">
        <w:rPr>
          <w:spacing w:val="-5"/>
          <w:sz w:val="20"/>
          <w:szCs w:val="20"/>
          <w:lang w:val="es-ES_tradnl"/>
        </w:rPr>
        <w:t xml:space="preserve"> </w:t>
      </w:r>
      <w:r w:rsidR="00C2099C">
        <w:rPr>
          <w:spacing w:val="-5"/>
          <w:sz w:val="20"/>
          <w:szCs w:val="20"/>
          <w:lang w:val="es-ES_tradnl"/>
        </w:rPr>
        <w:t xml:space="preserve">las oportunidades de mejora </w:t>
      </w:r>
      <w:r w:rsidR="00F632F4" w:rsidRPr="00C2099C">
        <w:rPr>
          <w:spacing w:val="-5"/>
          <w:sz w:val="20"/>
          <w:szCs w:val="20"/>
          <w:lang w:val="es-ES_tradnl"/>
        </w:rPr>
        <w:t>para seguir brindan</w:t>
      </w:r>
      <w:r w:rsidR="00C2099C">
        <w:rPr>
          <w:spacing w:val="-5"/>
          <w:sz w:val="20"/>
          <w:szCs w:val="20"/>
          <w:lang w:val="es-ES_tradnl"/>
        </w:rPr>
        <w:t>do calidad en la educación a los</w:t>
      </w:r>
      <w:r w:rsidR="00F632F4" w:rsidRPr="00C2099C">
        <w:rPr>
          <w:spacing w:val="-5"/>
          <w:sz w:val="20"/>
          <w:szCs w:val="20"/>
          <w:lang w:val="es-ES_tradnl"/>
        </w:rPr>
        <w:t xml:space="preserve"> estudiantes</w:t>
      </w:r>
      <w:r w:rsidR="00B64C76">
        <w:rPr>
          <w:spacing w:val="-5"/>
          <w:sz w:val="20"/>
          <w:szCs w:val="20"/>
          <w:lang w:val="es-ES_tradnl"/>
        </w:rPr>
        <w:t>, que constituye uno de los compromisos que adquiere una universidad socialmente responsable</w:t>
      </w:r>
      <w:r w:rsidR="00F632F4" w:rsidRPr="00C2099C">
        <w:rPr>
          <w:spacing w:val="-5"/>
          <w:sz w:val="20"/>
          <w:szCs w:val="20"/>
          <w:lang w:val="es-ES_tradnl"/>
        </w:rPr>
        <w:t>.</w:t>
      </w:r>
    </w:p>
    <w:p w14:paraId="668344F9" w14:textId="0C30C1A5" w:rsidR="00187D3D" w:rsidRPr="00187D3D" w:rsidRDefault="00CF2B29" w:rsidP="00FA54F4">
      <w:pPr>
        <w:ind w:firstLine="284"/>
        <w:rPr>
          <w:spacing w:val="-5"/>
          <w:sz w:val="20"/>
          <w:szCs w:val="20"/>
          <w:lang w:val="es-ES_tradnl"/>
        </w:rPr>
      </w:pPr>
      <w:r w:rsidRPr="00187D3D">
        <w:rPr>
          <w:spacing w:val="-5"/>
          <w:sz w:val="20"/>
          <w:szCs w:val="20"/>
          <w:lang w:val="es-ES_tradnl"/>
        </w:rPr>
        <w:lastRenderedPageBreak/>
        <w:t xml:space="preserve">Es así como se </w:t>
      </w:r>
      <w:r w:rsidR="007A1CAD">
        <w:rPr>
          <w:spacing w:val="-5"/>
          <w:sz w:val="20"/>
          <w:szCs w:val="20"/>
          <w:lang w:val="es-ES_tradnl"/>
        </w:rPr>
        <w:t>establece la comparación de</w:t>
      </w:r>
      <w:r w:rsidRPr="00187D3D">
        <w:rPr>
          <w:spacing w:val="-5"/>
          <w:sz w:val="20"/>
          <w:szCs w:val="20"/>
          <w:lang w:val="es-ES_tradnl"/>
        </w:rPr>
        <w:t xml:space="preserve"> resultados obtenidos antes y después del proceso formativo que reciben los estudiante</w:t>
      </w:r>
      <w:r>
        <w:rPr>
          <w:spacing w:val="-5"/>
          <w:sz w:val="20"/>
          <w:szCs w:val="20"/>
          <w:lang w:val="es-ES_tradnl"/>
        </w:rPr>
        <w:t xml:space="preserve">s, </w:t>
      </w:r>
      <w:r w:rsidR="00FA42A2">
        <w:rPr>
          <w:spacing w:val="-5"/>
          <w:sz w:val="20"/>
          <w:szCs w:val="20"/>
          <w:lang w:val="es-ES_tradnl"/>
        </w:rPr>
        <w:t>analizando</w:t>
      </w:r>
      <w:r w:rsidR="00FC2A43" w:rsidRPr="00575F0E">
        <w:rPr>
          <w:spacing w:val="-5"/>
          <w:sz w:val="20"/>
          <w:szCs w:val="20"/>
          <w:lang w:val="es-ES_tradnl"/>
        </w:rPr>
        <w:t xml:space="preserve"> las pruebas nacionales de evaluación de </w:t>
      </w:r>
      <w:r w:rsidR="001966C8" w:rsidRPr="00575F0E">
        <w:rPr>
          <w:spacing w:val="-5"/>
          <w:sz w:val="20"/>
          <w:szCs w:val="20"/>
          <w:lang w:val="es-ES_tradnl"/>
        </w:rPr>
        <w:t>competencias</w:t>
      </w:r>
      <w:r w:rsidR="0035551B" w:rsidRPr="00575F0E">
        <w:rPr>
          <w:spacing w:val="-5"/>
          <w:sz w:val="20"/>
          <w:szCs w:val="20"/>
          <w:lang w:val="es-ES_tradnl"/>
        </w:rPr>
        <w:t xml:space="preserve">, </w:t>
      </w:r>
      <w:r w:rsidR="00FA3846" w:rsidRPr="00575F0E">
        <w:rPr>
          <w:spacing w:val="-5"/>
          <w:sz w:val="20"/>
          <w:szCs w:val="20"/>
          <w:lang w:val="es-ES_tradnl"/>
        </w:rPr>
        <w:t>conocidas como pruebas Saber (11 y Pro)</w:t>
      </w:r>
      <w:r w:rsidR="001966C8" w:rsidRPr="00575F0E">
        <w:rPr>
          <w:spacing w:val="-5"/>
          <w:sz w:val="20"/>
          <w:szCs w:val="20"/>
          <w:lang w:val="es-ES_tradnl"/>
        </w:rPr>
        <w:t>,</w:t>
      </w:r>
      <w:r w:rsidR="00FC2A43" w:rsidRPr="00575F0E">
        <w:rPr>
          <w:spacing w:val="-5"/>
          <w:sz w:val="20"/>
          <w:szCs w:val="20"/>
          <w:lang w:val="es-ES_tradnl"/>
        </w:rPr>
        <w:t xml:space="preserve"> </w:t>
      </w:r>
      <w:r w:rsidR="001966C8" w:rsidRPr="00575F0E">
        <w:rPr>
          <w:spacing w:val="-5"/>
          <w:sz w:val="20"/>
          <w:szCs w:val="20"/>
          <w:lang w:val="es-ES_tradnl"/>
        </w:rPr>
        <w:t>las cuales son pruebas estandarizadas</w:t>
      </w:r>
      <w:r w:rsidR="00FA3846" w:rsidRPr="00575F0E">
        <w:rPr>
          <w:spacing w:val="-5"/>
          <w:sz w:val="20"/>
          <w:szCs w:val="20"/>
          <w:lang w:val="es-ES_tradnl"/>
        </w:rPr>
        <w:t>,</w:t>
      </w:r>
      <w:r w:rsidR="001966C8" w:rsidRPr="00575F0E">
        <w:rPr>
          <w:spacing w:val="-5"/>
          <w:sz w:val="20"/>
          <w:szCs w:val="20"/>
          <w:lang w:val="es-ES_tradnl"/>
        </w:rPr>
        <w:t xml:space="preserve"> </w:t>
      </w:r>
      <w:r w:rsidR="00FA3846" w:rsidRPr="00575F0E">
        <w:rPr>
          <w:spacing w:val="-5"/>
          <w:sz w:val="20"/>
          <w:szCs w:val="20"/>
          <w:lang w:val="es-ES_tradnl"/>
        </w:rPr>
        <w:t>en la medida en que las condiciones de aplicación y el procesamiento de los resultados son uniformes</w:t>
      </w:r>
      <w:r w:rsidR="0035551B" w:rsidRPr="00575F0E">
        <w:rPr>
          <w:spacing w:val="-5"/>
          <w:sz w:val="20"/>
          <w:szCs w:val="20"/>
          <w:lang w:val="es-ES_tradnl"/>
        </w:rPr>
        <w:t>,</w:t>
      </w:r>
      <w:r w:rsidR="00C03B53" w:rsidRPr="00575F0E">
        <w:rPr>
          <w:spacing w:val="-5"/>
          <w:sz w:val="20"/>
          <w:szCs w:val="20"/>
          <w:lang w:val="es-ES_tradnl"/>
        </w:rPr>
        <w:t xml:space="preserve"> garantizando</w:t>
      </w:r>
      <w:r w:rsidR="0035551B" w:rsidRPr="00575F0E">
        <w:rPr>
          <w:spacing w:val="-5"/>
          <w:sz w:val="20"/>
          <w:szCs w:val="20"/>
          <w:lang w:val="es-ES_tradnl"/>
        </w:rPr>
        <w:t xml:space="preserve"> </w:t>
      </w:r>
      <w:r w:rsidR="00C03B53" w:rsidRPr="00575F0E">
        <w:rPr>
          <w:spacing w:val="-5"/>
          <w:sz w:val="20"/>
          <w:szCs w:val="20"/>
          <w:lang w:val="es-ES_tradnl"/>
        </w:rPr>
        <w:t xml:space="preserve">la objetividad de </w:t>
      </w:r>
      <w:r w:rsidR="0035551B" w:rsidRPr="00575F0E">
        <w:rPr>
          <w:spacing w:val="-5"/>
          <w:sz w:val="20"/>
          <w:szCs w:val="20"/>
          <w:lang w:val="es-ES_tradnl"/>
        </w:rPr>
        <w:t xml:space="preserve">los </w:t>
      </w:r>
      <w:r w:rsidR="00575F0E" w:rsidRPr="00575F0E">
        <w:rPr>
          <w:spacing w:val="-5"/>
          <w:sz w:val="20"/>
          <w:szCs w:val="20"/>
          <w:lang w:val="es-ES_tradnl"/>
        </w:rPr>
        <w:t xml:space="preserve">mismos, para obtener </w:t>
      </w:r>
      <w:r w:rsidR="0035551B" w:rsidRPr="00575F0E">
        <w:rPr>
          <w:spacing w:val="-5"/>
          <w:sz w:val="20"/>
          <w:szCs w:val="20"/>
          <w:lang w:val="es-ES_tradnl"/>
        </w:rPr>
        <w:t>así</w:t>
      </w:r>
      <w:r w:rsidR="00575F0E" w:rsidRPr="00575F0E">
        <w:rPr>
          <w:spacing w:val="-5"/>
          <w:sz w:val="20"/>
          <w:szCs w:val="20"/>
          <w:lang w:val="es-ES_tradnl"/>
        </w:rPr>
        <w:t>,</w:t>
      </w:r>
      <w:r w:rsidR="0035551B" w:rsidRPr="00575F0E">
        <w:rPr>
          <w:spacing w:val="-5"/>
          <w:sz w:val="20"/>
          <w:szCs w:val="20"/>
          <w:lang w:val="es-ES_tradnl"/>
        </w:rPr>
        <w:t xml:space="preserve"> </w:t>
      </w:r>
      <w:r w:rsidR="00C03B53" w:rsidRPr="00575F0E">
        <w:rPr>
          <w:spacing w:val="-5"/>
          <w:sz w:val="20"/>
          <w:szCs w:val="20"/>
          <w:lang w:val="es-ES_tradnl"/>
        </w:rPr>
        <w:t xml:space="preserve">mediciones </w:t>
      </w:r>
      <w:r w:rsidR="003A14B0" w:rsidRPr="00575F0E">
        <w:rPr>
          <w:spacing w:val="-5"/>
          <w:sz w:val="20"/>
          <w:szCs w:val="20"/>
          <w:lang w:val="es-ES_tradnl"/>
        </w:rPr>
        <w:t>equivalentes</w:t>
      </w:r>
      <w:r w:rsidR="00C03B53" w:rsidRPr="00575F0E">
        <w:rPr>
          <w:spacing w:val="-5"/>
          <w:sz w:val="20"/>
          <w:szCs w:val="20"/>
          <w:lang w:val="es-ES_tradnl"/>
        </w:rPr>
        <w:t xml:space="preserve"> y robustas de poblaciones e instituciones diversas que permiten la realización de análisis comparativos, incluso en </w:t>
      </w:r>
      <w:r w:rsidR="00F30720">
        <w:rPr>
          <w:spacing w:val="-5"/>
          <w:sz w:val="20"/>
          <w:szCs w:val="20"/>
          <w:lang w:val="es-ES_tradnl"/>
        </w:rPr>
        <w:t xml:space="preserve">distintos momentos del tiempo </w:t>
      </w:r>
      <w:sdt>
        <w:sdtPr>
          <w:rPr>
            <w:spacing w:val="-5"/>
            <w:sz w:val="20"/>
            <w:szCs w:val="20"/>
            <w:lang w:val="es-ES_tradnl"/>
          </w:rPr>
          <w:id w:val="-1283347079"/>
          <w:citation/>
        </w:sdtPr>
        <w:sdtEndPr/>
        <w:sdtContent>
          <w:r w:rsidR="00F30720">
            <w:rPr>
              <w:spacing w:val="-5"/>
              <w:sz w:val="20"/>
              <w:szCs w:val="20"/>
              <w:lang w:val="es-ES_tradnl"/>
            </w:rPr>
            <w:fldChar w:fldCharType="begin"/>
          </w:r>
          <w:r w:rsidR="00F30720">
            <w:rPr>
              <w:spacing w:val="-5"/>
              <w:sz w:val="20"/>
              <w:szCs w:val="20"/>
              <w:lang w:val="es-CO"/>
            </w:rPr>
            <w:instrText xml:space="preserve"> CITATION ICF1 \l 9226 </w:instrText>
          </w:r>
          <w:r w:rsidR="00F30720">
            <w:rPr>
              <w:spacing w:val="-5"/>
              <w:sz w:val="20"/>
              <w:szCs w:val="20"/>
              <w:lang w:val="es-ES_tradnl"/>
            </w:rPr>
            <w:fldChar w:fldCharType="separate"/>
          </w:r>
          <w:r w:rsidR="004430E1" w:rsidRPr="004430E1">
            <w:rPr>
              <w:noProof/>
              <w:spacing w:val="-5"/>
              <w:sz w:val="20"/>
              <w:szCs w:val="20"/>
              <w:lang w:val="es-CO"/>
            </w:rPr>
            <w:t>[8]</w:t>
          </w:r>
          <w:r w:rsidR="00F30720">
            <w:rPr>
              <w:spacing w:val="-5"/>
              <w:sz w:val="20"/>
              <w:szCs w:val="20"/>
              <w:lang w:val="es-ES_tradnl"/>
            </w:rPr>
            <w:fldChar w:fldCharType="end"/>
          </w:r>
        </w:sdtContent>
      </w:sdt>
      <w:r w:rsidR="00F30720">
        <w:rPr>
          <w:spacing w:val="-5"/>
          <w:sz w:val="20"/>
          <w:szCs w:val="20"/>
          <w:lang w:val="es-ES_tradnl"/>
        </w:rPr>
        <w:t>.</w:t>
      </w:r>
      <w:r w:rsidR="00FA42A2">
        <w:rPr>
          <w:color w:val="FF0000"/>
          <w:spacing w:val="-5"/>
          <w:sz w:val="20"/>
          <w:szCs w:val="20"/>
          <w:lang w:val="es-ES_tradnl"/>
        </w:rPr>
        <w:t xml:space="preserve"> </w:t>
      </w:r>
    </w:p>
    <w:p w14:paraId="34F99F32" w14:textId="2A42E0E1" w:rsidR="00187D3D" w:rsidRPr="00187D3D" w:rsidRDefault="00FA42A2" w:rsidP="00FA54F4">
      <w:pPr>
        <w:ind w:firstLine="284"/>
        <w:rPr>
          <w:spacing w:val="-5"/>
          <w:sz w:val="20"/>
          <w:szCs w:val="20"/>
          <w:lang w:val="es-ES_tradnl"/>
        </w:rPr>
      </w:pPr>
      <w:r>
        <w:rPr>
          <w:spacing w:val="-5"/>
          <w:sz w:val="20"/>
          <w:szCs w:val="20"/>
          <w:lang w:val="es-ES_tradnl"/>
        </w:rPr>
        <w:t>C</w:t>
      </w:r>
      <w:r w:rsidR="00187D3D" w:rsidRPr="00187D3D">
        <w:rPr>
          <w:spacing w:val="-5"/>
          <w:sz w:val="20"/>
          <w:szCs w:val="20"/>
          <w:lang w:val="es-ES_tradnl"/>
        </w:rPr>
        <w:t xml:space="preserve">abe resaltar que </w:t>
      </w:r>
      <w:r w:rsidR="00776D90" w:rsidRPr="00187D3D">
        <w:rPr>
          <w:spacing w:val="-5"/>
          <w:sz w:val="20"/>
          <w:szCs w:val="20"/>
          <w:lang w:val="es-ES_tradnl"/>
        </w:rPr>
        <w:t>son esca</w:t>
      </w:r>
      <w:r w:rsidR="001C402A">
        <w:rPr>
          <w:spacing w:val="-5"/>
          <w:sz w:val="20"/>
          <w:szCs w:val="20"/>
          <w:lang w:val="es-ES_tradnl"/>
        </w:rPr>
        <w:t>s</w:t>
      </w:r>
      <w:r w:rsidR="00776D90" w:rsidRPr="00187D3D">
        <w:rPr>
          <w:spacing w:val="-5"/>
          <w:sz w:val="20"/>
          <w:szCs w:val="20"/>
          <w:lang w:val="es-ES_tradnl"/>
        </w:rPr>
        <w:t xml:space="preserve">as </w:t>
      </w:r>
      <w:r w:rsidR="00187D3D" w:rsidRPr="00187D3D">
        <w:rPr>
          <w:spacing w:val="-5"/>
          <w:sz w:val="20"/>
          <w:szCs w:val="20"/>
          <w:lang w:val="es-ES_tradnl"/>
        </w:rPr>
        <w:t>la</w:t>
      </w:r>
      <w:r w:rsidR="00776D90">
        <w:rPr>
          <w:spacing w:val="-5"/>
          <w:sz w:val="20"/>
          <w:szCs w:val="20"/>
          <w:lang w:val="es-ES_tradnl"/>
        </w:rPr>
        <w:t>s</w:t>
      </w:r>
      <w:r w:rsidR="00187D3D" w:rsidRPr="00187D3D">
        <w:rPr>
          <w:spacing w:val="-5"/>
          <w:sz w:val="20"/>
          <w:szCs w:val="20"/>
          <w:lang w:val="es-ES_tradnl"/>
        </w:rPr>
        <w:t xml:space="preserve"> </w:t>
      </w:r>
      <w:r w:rsidR="00776D90" w:rsidRPr="00187D3D">
        <w:rPr>
          <w:spacing w:val="-5"/>
          <w:sz w:val="20"/>
          <w:szCs w:val="20"/>
          <w:lang w:val="es-ES_tradnl"/>
        </w:rPr>
        <w:t>investigacion</w:t>
      </w:r>
      <w:r w:rsidR="00776D90">
        <w:rPr>
          <w:spacing w:val="-5"/>
          <w:sz w:val="20"/>
          <w:szCs w:val="20"/>
          <w:lang w:val="es-ES_tradnl"/>
        </w:rPr>
        <w:t>es</w:t>
      </w:r>
      <w:r w:rsidR="00187D3D" w:rsidRPr="00187D3D">
        <w:rPr>
          <w:spacing w:val="-5"/>
          <w:sz w:val="20"/>
          <w:szCs w:val="20"/>
          <w:lang w:val="es-ES_tradnl"/>
        </w:rPr>
        <w:t xml:space="preserve"> realizada</w:t>
      </w:r>
      <w:r w:rsidR="00776D90">
        <w:rPr>
          <w:spacing w:val="-5"/>
          <w:sz w:val="20"/>
          <w:szCs w:val="20"/>
          <w:lang w:val="es-ES_tradnl"/>
        </w:rPr>
        <w:t>s</w:t>
      </w:r>
      <w:r w:rsidR="00187D3D" w:rsidRPr="00187D3D">
        <w:rPr>
          <w:spacing w:val="-5"/>
          <w:sz w:val="20"/>
          <w:szCs w:val="20"/>
          <w:lang w:val="es-ES_tradnl"/>
        </w:rPr>
        <w:t xml:space="preserve"> en Colombia acerca de los resultados de las pruebas nacionales de calidad y la relación </w:t>
      </w:r>
      <w:r w:rsidR="00690402">
        <w:rPr>
          <w:spacing w:val="-5"/>
          <w:sz w:val="20"/>
          <w:szCs w:val="20"/>
          <w:lang w:val="es-ES_tradnl"/>
        </w:rPr>
        <w:t>con la formación universitaria</w:t>
      </w:r>
      <w:r w:rsidR="0032765F">
        <w:rPr>
          <w:spacing w:val="-5"/>
          <w:sz w:val="20"/>
          <w:szCs w:val="20"/>
          <w:lang w:val="es-ES_tradnl"/>
        </w:rPr>
        <w:t>,</w:t>
      </w:r>
      <w:r w:rsidR="00690402">
        <w:rPr>
          <w:spacing w:val="-5"/>
          <w:sz w:val="20"/>
          <w:szCs w:val="20"/>
          <w:lang w:val="es-ES_tradnl"/>
        </w:rPr>
        <w:t xml:space="preserve"> </w:t>
      </w:r>
      <w:r w:rsidR="0032765F">
        <w:rPr>
          <w:spacing w:val="-5"/>
          <w:sz w:val="20"/>
          <w:szCs w:val="20"/>
          <w:lang w:val="es-ES_tradnl"/>
        </w:rPr>
        <w:t>s</w:t>
      </w:r>
      <w:r w:rsidR="00690402">
        <w:rPr>
          <w:spacing w:val="-5"/>
          <w:sz w:val="20"/>
          <w:szCs w:val="20"/>
          <w:lang w:val="es-ES_tradnl"/>
        </w:rPr>
        <w:t xml:space="preserve">in embargo dentro de </w:t>
      </w:r>
      <w:r w:rsidR="0032765F">
        <w:rPr>
          <w:spacing w:val="-5"/>
          <w:sz w:val="20"/>
          <w:szCs w:val="20"/>
          <w:lang w:val="es-ES_tradnl"/>
        </w:rPr>
        <w:t>los</w:t>
      </w:r>
      <w:r w:rsidR="00690402">
        <w:rPr>
          <w:spacing w:val="-5"/>
          <w:sz w:val="20"/>
          <w:szCs w:val="20"/>
          <w:lang w:val="es-ES_tradnl"/>
        </w:rPr>
        <w:t xml:space="preserve"> antecedente</w:t>
      </w:r>
      <w:r w:rsidR="0032765F">
        <w:rPr>
          <w:spacing w:val="-5"/>
          <w:sz w:val="20"/>
          <w:szCs w:val="20"/>
          <w:lang w:val="es-ES_tradnl"/>
        </w:rPr>
        <w:t>s se destaca un estudio</w:t>
      </w:r>
      <w:r w:rsidR="00690402">
        <w:rPr>
          <w:spacing w:val="-5"/>
          <w:sz w:val="20"/>
          <w:szCs w:val="20"/>
          <w:lang w:val="es-ES_tradnl"/>
        </w:rPr>
        <w:t xml:space="preserve"> por </w:t>
      </w:r>
      <w:r w:rsidR="0039619F">
        <w:rPr>
          <w:spacing w:val="-5"/>
          <w:sz w:val="20"/>
          <w:szCs w:val="20"/>
          <w:lang w:val="es-ES_tradnl"/>
        </w:rPr>
        <w:t>el aborda</w:t>
      </w:r>
      <w:r w:rsidR="009D7C3D">
        <w:rPr>
          <w:spacing w:val="-5"/>
          <w:sz w:val="20"/>
          <w:szCs w:val="20"/>
          <w:lang w:val="es-ES_tradnl"/>
        </w:rPr>
        <w:t>je</w:t>
      </w:r>
      <w:r w:rsidR="0039619F">
        <w:rPr>
          <w:spacing w:val="-5"/>
          <w:sz w:val="20"/>
          <w:szCs w:val="20"/>
          <w:lang w:val="es-ES_tradnl"/>
        </w:rPr>
        <w:t xml:space="preserve"> de las pruebas de estado para determinar </w:t>
      </w:r>
      <w:proofErr w:type="spellStart"/>
      <w:r w:rsidR="0039619F">
        <w:rPr>
          <w:spacing w:val="-5"/>
          <w:sz w:val="20"/>
          <w:szCs w:val="20"/>
          <w:lang w:val="es-ES_tradnl"/>
        </w:rPr>
        <w:t>el</w:t>
      </w:r>
      <w:proofErr w:type="spellEnd"/>
      <w:r w:rsidR="0039619F">
        <w:rPr>
          <w:spacing w:val="-5"/>
          <w:sz w:val="20"/>
          <w:szCs w:val="20"/>
          <w:lang w:val="es-ES_tradnl"/>
        </w:rPr>
        <w:t xml:space="preserve"> </w:t>
      </w:r>
      <w:r w:rsidR="00DB4972">
        <w:rPr>
          <w:spacing w:val="-5"/>
          <w:sz w:val="20"/>
          <w:szCs w:val="20"/>
          <w:lang w:val="es-ES_tradnl"/>
        </w:rPr>
        <w:t>VA</w:t>
      </w:r>
      <w:r w:rsidR="0039619F">
        <w:rPr>
          <w:spacing w:val="-5"/>
          <w:sz w:val="20"/>
          <w:szCs w:val="20"/>
          <w:lang w:val="es-ES_tradnl"/>
        </w:rPr>
        <w:t xml:space="preserve"> de los programas de ingeniería de una misma universidad</w:t>
      </w:r>
      <w:r w:rsidR="00D732E2">
        <w:rPr>
          <w:spacing w:val="-5"/>
          <w:sz w:val="20"/>
          <w:szCs w:val="20"/>
          <w:lang w:val="es-ES_tradnl"/>
        </w:rPr>
        <w:t>,</w:t>
      </w:r>
      <w:r w:rsidR="00194F71">
        <w:rPr>
          <w:spacing w:val="-5"/>
          <w:sz w:val="20"/>
          <w:szCs w:val="20"/>
          <w:lang w:val="es-ES_tradnl"/>
        </w:rPr>
        <w:t xml:space="preserve"> es el </w:t>
      </w:r>
      <w:r w:rsidR="00045726">
        <w:rPr>
          <w:spacing w:val="-5"/>
          <w:sz w:val="20"/>
          <w:szCs w:val="20"/>
          <w:lang w:val="es-ES_tradnl"/>
        </w:rPr>
        <w:t xml:space="preserve">realizado por </w:t>
      </w:r>
      <w:r w:rsidR="003A14B0">
        <w:rPr>
          <w:spacing w:val="-5"/>
          <w:sz w:val="20"/>
          <w:szCs w:val="20"/>
          <w:lang w:val="es-ES_tradnl"/>
        </w:rPr>
        <w:t>la Universidad Nacional</w:t>
      </w:r>
      <w:r w:rsidR="00194F71">
        <w:rPr>
          <w:spacing w:val="-5"/>
          <w:sz w:val="20"/>
          <w:szCs w:val="20"/>
          <w:lang w:val="es-ES_tradnl"/>
        </w:rPr>
        <w:t>,</w:t>
      </w:r>
      <w:r w:rsidR="002D3F83">
        <w:rPr>
          <w:spacing w:val="-5"/>
          <w:sz w:val="20"/>
          <w:szCs w:val="20"/>
          <w:lang w:val="es-ES_tradnl"/>
        </w:rPr>
        <w:t xml:space="preserve"> en el que se </w:t>
      </w:r>
      <w:r w:rsidR="00404012" w:rsidRPr="00404012">
        <w:rPr>
          <w:spacing w:val="-5"/>
          <w:sz w:val="20"/>
          <w:szCs w:val="20"/>
          <w:lang w:val="es-ES_tradnl"/>
        </w:rPr>
        <w:t xml:space="preserve">analiza el valor agregado académico que </w:t>
      </w:r>
      <w:r w:rsidR="00484E8D">
        <w:rPr>
          <w:spacing w:val="-5"/>
          <w:sz w:val="20"/>
          <w:szCs w:val="20"/>
          <w:lang w:val="es-ES_tradnl"/>
        </w:rPr>
        <w:t>proporcionan</w:t>
      </w:r>
      <w:r w:rsidR="00404012" w:rsidRPr="00404012">
        <w:rPr>
          <w:spacing w:val="-5"/>
          <w:sz w:val="20"/>
          <w:szCs w:val="20"/>
          <w:lang w:val="es-ES_tradnl"/>
        </w:rPr>
        <w:t xml:space="preserve"> las instituciones a sus estudiantes, </w:t>
      </w:r>
      <w:r w:rsidR="002D3F83">
        <w:rPr>
          <w:spacing w:val="-5"/>
          <w:sz w:val="20"/>
          <w:szCs w:val="20"/>
          <w:lang w:val="es-ES_tradnl"/>
        </w:rPr>
        <w:t>este</w:t>
      </w:r>
      <w:r w:rsidR="00484E8D">
        <w:rPr>
          <w:spacing w:val="-5"/>
          <w:sz w:val="20"/>
          <w:szCs w:val="20"/>
          <w:lang w:val="es-ES_tradnl"/>
        </w:rPr>
        <w:t xml:space="preserve"> estudio</w:t>
      </w:r>
      <w:r w:rsidR="002D3F83">
        <w:rPr>
          <w:spacing w:val="-5"/>
          <w:sz w:val="20"/>
          <w:szCs w:val="20"/>
          <w:lang w:val="es-ES_tradnl"/>
        </w:rPr>
        <w:t xml:space="preserve"> intenta comprobar la siguiente hipótesis: </w:t>
      </w:r>
      <w:r w:rsidR="00404012" w:rsidRPr="00404012">
        <w:rPr>
          <w:spacing w:val="-5"/>
          <w:sz w:val="20"/>
          <w:szCs w:val="20"/>
          <w:lang w:val="es-ES_tradnl"/>
        </w:rPr>
        <w:t xml:space="preserve">“Un proyecto educativo es relevante y trascendental cuando puede aportar valor académico agregado a sus estudiantes, en mayor proporción que lo observado en otras personas formadas mediante otros proyectos educativos” </w:t>
      </w:r>
      <w:sdt>
        <w:sdtPr>
          <w:rPr>
            <w:spacing w:val="-5"/>
            <w:sz w:val="20"/>
            <w:szCs w:val="20"/>
            <w:lang w:val="es-ES_tradnl"/>
          </w:rPr>
          <w:id w:val="-1875916962"/>
          <w:citation/>
        </w:sdtPr>
        <w:sdtEndPr/>
        <w:sdtContent>
          <w:r w:rsidR="003A14B0">
            <w:rPr>
              <w:spacing w:val="-5"/>
              <w:sz w:val="20"/>
              <w:szCs w:val="20"/>
              <w:lang w:val="es-ES_tradnl"/>
            </w:rPr>
            <w:fldChar w:fldCharType="begin"/>
          </w:r>
          <w:r w:rsidR="003A14B0">
            <w:rPr>
              <w:spacing w:val="-5"/>
              <w:sz w:val="20"/>
              <w:szCs w:val="20"/>
              <w:lang w:val="es-CO"/>
            </w:rPr>
            <w:instrText xml:space="preserve"> CITATION Bog11 \l 9226 </w:instrText>
          </w:r>
          <w:r w:rsidR="003A14B0">
            <w:rPr>
              <w:spacing w:val="-5"/>
              <w:sz w:val="20"/>
              <w:szCs w:val="20"/>
              <w:lang w:val="es-ES_tradnl"/>
            </w:rPr>
            <w:fldChar w:fldCharType="separate"/>
          </w:r>
          <w:r w:rsidR="004430E1" w:rsidRPr="004430E1">
            <w:rPr>
              <w:noProof/>
              <w:spacing w:val="-5"/>
              <w:sz w:val="20"/>
              <w:szCs w:val="20"/>
              <w:lang w:val="es-CO"/>
            </w:rPr>
            <w:t>[9]</w:t>
          </w:r>
          <w:r w:rsidR="003A14B0">
            <w:rPr>
              <w:spacing w:val="-5"/>
              <w:sz w:val="20"/>
              <w:szCs w:val="20"/>
              <w:lang w:val="es-ES_tradnl"/>
            </w:rPr>
            <w:fldChar w:fldCharType="end"/>
          </w:r>
        </w:sdtContent>
      </w:sdt>
      <w:r w:rsidR="003A14B0">
        <w:rPr>
          <w:spacing w:val="-5"/>
          <w:sz w:val="20"/>
          <w:szCs w:val="20"/>
          <w:lang w:val="es-ES_tradnl"/>
        </w:rPr>
        <w:t xml:space="preserve">. </w:t>
      </w:r>
      <w:r w:rsidR="00404012" w:rsidRPr="00404012">
        <w:rPr>
          <w:spacing w:val="-5"/>
          <w:sz w:val="20"/>
          <w:szCs w:val="20"/>
          <w:lang w:val="es-ES_tradnl"/>
        </w:rPr>
        <w:t xml:space="preserve">Con el fin de aceptar o rechazar </w:t>
      </w:r>
      <w:r w:rsidR="0032765F">
        <w:rPr>
          <w:spacing w:val="-5"/>
          <w:sz w:val="20"/>
          <w:szCs w:val="20"/>
          <w:lang w:val="es-ES_tradnl"/>
        </w:rPr>
        <w:t>dicha</w:t>
      </w:r>
      <w:r w:rsidR="00404012" w:rsidRPr="00404012">
        <w:rPr>
          <w:spacing w:val="-5"/>
          <w:sz w:val="20"/>
          <w:szCs w:val="20"/>
          <w:lang w:val="es-ES_tradnl"/>
        </w:rPr>
        <w:t xml:space="preserve"> hipótesis</w:t>
      </w:r>
      <w:r w:rsidR="0039619F">
        <w:rPr>
          <w:spacing w:val="-5"/>
          <w:sz w:val="20"/>
          <w:szCs w:val="20"/>
          <w:lang w:val="es-ES_tradnl"/>
        </w:rPr>
        <w:t>,</w:t>
      </w:r>
      <w:r w:rsidR="00404012" w:rsidRPr="00404012">
        <w:rPr>
          <w:spacing w:val="-5"/>
          <w:sz w:val="20"/>
          <w:szCs w:val="20"/>
          <w:lang w:val="es-ES_tradnl"/>
        </w:rPr>
        <w:t xml:space="preserve"> </w:t>
      </w:r>
      <w:r w:rsidR="0032765F">
        <w:rPr>
          <w:spacing w:val="-5"/>
          <w:sz w:val="20"/>
          <w:szCs w:val="20"/>
          <w:lang w:val="es-ES_tradnl"/>
        </w:rPr>
        <w:t xml:space="preserve">su autor </w:t>
      </w:r>
      <w:r w:rsidR="00404012" w:rsidRPr="00404012">
        <w:rPr>
          <w:spacing w:val="-5"/>
          <w:sz w:val="20"/>
          <w:szCs w:val="20"/>
          <w:lang w:val="es-ES_tradnl"/>
        </w:rPr>
        <w:t>realiza un modelo que analiza los resultados de la prueba Saber 11 como línea de base o variable de entrada y los resultados del Saber Pro como variable de salida, además de comparar los puntajes obtenidos por los demás pr</w:t>
      </w:r>
      <w:r w:rsidR="003A14B0">
        <w:rPr>
          <w:spacing w:val="-5"/>
          <w:sz w:val="20"/>
          <w:szCs w:val="20"/>
          <w:lang w:val="es-ES_tradnl"/>
        </w:rPr>
        <w:t>ogramas de ingenierías del país</w:t>
      </w:r>
      <w:r w:rsidR="00194F71">
        <w:rPr>
          <w:spacing w:val="-5"/>
          <w:sz w:val="20"/>
          <w:szCs w:val="20"/>
          <w:lang w:val="es-ES_tradnl"/>
        </w:rPr>
        <w:t>.</w:t>
      </w:r>
      <w:r w:rsidR="00690402">
        <w:rPr>
          <w:spacing w:val="-5"/>
          <w:sz w:val="20"/>
          <w:szCs w:val="20"/>
          <w:lang w:val="es-ES_tradnl"/>
        </w:rPr>
        <w:t xml:space="preserve"> </w:t>
      </w:r>
      <w:r w:rsidR="0032765F">
        <w:rPr>
          <w:spacing w:val="-5"/>
          <w:sz w:val="20"/>
          <w:szCs w:val="20"/>
          <w:lang w:val="es-ES_tradnl"/>
        </w:rPr>
        <w:t xml:space="preserve">Con ello </w:t>
      </w:r>
      <w:r w:rsidR="00690402" w:rsidRPr="00187D3D">
        <w:rPr>
          <w:spacing w:val="-5"/>
          <w:sz w:val="20"/>
          <w:szCs w:val="20"/>
          <w:lang w:val="es-ES_tradnl"/>
        </w:rPr>
        <w:t xml:space="preserve">se </w:t>
      </w:r>
      <w:r w:rsidR="0032765F">
        <w:rPr>
          <w:spacing w:val="-5"/>
          <w:sz w:val="20"/>
          <w:szCs w:val="20"/>
          <w:lang w:val="es-ES_tradnl"/>
        </w:rPr>
        <w:t xml:space="preserve">logra </w:t>
      </w:r>
      <w:r w:rsidR="00690402" w:rsidRPr="00187D3D">
        <w:rPr>
          <w:spacing w:val="-5"/>
          <w:sz w:val="20"/>
          <w:szCs w:val="20"/>
          <w:lang w:val="es-ES_tradnl"/>
        </w:rPr>
        <w:t>destaca</w:t>
      </w:r>
      <w:r w:rsidR="0032765F">
        <w:rPr>
          <w:spacing w:val="-5"/>
          <w:sz w:val="20"/>
          <w:szCs w:val="20"/>
          <w:lang w:val="es-ES_tradnl"/>
        </w:rPr>
        <w:t>r</w:t>
      </w:r>
      <w:r w:rsidR="00690402" w:rsidRPr="00187D3D">
        <w:rPr>
          <w:spacing w:val="-5"/>
          <w:sz w:val="20"/>
          <w:szCs w:val="20"/>
          <w:lang w:val="es-ES_tradnl"/>
        </w:rPr>
        <w:t xml:space="preserve"> el alto impacto en la comunidad académica a nivel del estudiante y de la universidad ya que son empleados como indicadores de fortalezas y debilidad</w:t>
      </w:r>
      <w:r w:rsidR="00690402">
        <w:rPr>
          <w:spacing w:val="-5"/>
          <w:sz w:val="20"/>
          <w:szCs w:val="20"/>
          <w:lang w:val="es-ES_tradnl"/>
        </w:rPr>
        <w:t xml:space="preserve">es de los procesos de formación </w:t>
      </w:r>
      <w:sdt>
        <w:sdtPr>
          <w:rPr>
            <w:spacing w:val="-5"/>
            <w:sz w:val="20"/>
            <w:szCs w:val="20"/>
            <w:lang w:val="es-ES_tradnl"/>
          </w:rPr>
          <w:id w:val="-181359999"/>
          <w:citation/>
        </w:sdtPr>
        <w:sdtEndPr/>
        <w:sdtContent>
          <w:r w:rsidR="00690402">
            <w:rPr>
              <w:spacing w:val="-5"/>
              <w:sz w:val="20"/>
              <w:szCs w:val="20"/>
              <w:lang w:val="es-ES_tradnl"/>
            </w:rPr>
            <w:fldChar w:fldCharType="begin"/>
          </w:r>
          <w:r w:rsidR="00690402">
            <w:rPr>
              <w:spacing w:val="-5"/>
              <w:sz w:val="20"/>
              <w:szCs w:val="20"/>
              <w:lang w:val="es-CO"/>
            </w:rPr>
            <w:instrText xml:space="preserve"> CITATION Gil13 \l 9226 </w:instrText>
          </w:r>
          <w:r w:rsidR="00690402">
            <w:rPr>
              <w:spacing w:val="-5"/>
              <w:sz w:val="20"/>
              <w:szCs w:val="20"/>
              <w:lang w:val="es-ES_tradnl"/>
            </w:rPr>
            <w:fldChar w:fldCharType="separate"/>
          </w:r>
          <w:r w:rsidR="004430E1" w:rsidRPr="004430E1">
            <w:rPr>
              <w:noProof/>
              <w:spacing w:val="-5"/>
              <w:sz w:val="20"/>
              <w:szCs w:val="20"/>
              <w:lang w:val="es-CO"/>
            </w:rPr>
            <w:t>[10]</w:t>
          </w:r>
          <w:r w:rsidR="00690402">
            <w:rPr>
              <w:spacing w:val="-5"/>
              <w:sz w:val="20"/>
              <w:szCs w:val="20"/>
              <w:lang w:val="es-ES_tradnl"/>
            </w:rPr>
            <w:fldChar w:fldCharType="end"/>
          </w:r>
        </w:sdtContent>
      </w:sdt>
      <w:r w:rsidR="00690402">
        <w:rPr>
          <w:spacing w:val="-5"/>
          <w:sz w:val="20"/>
          <w:szCs w:val="20"/>
          <w:lang w:val="es-ES_tradnl"/>
        </w:rPr>
        <w:t>.</w:t>
      </w:r>
    </w:p>
    <w:p w14:paraId="40A9D4CD" w14:textId="77777777" w:rsidR="00037204" w:rsidRDefault="00037204" w:rsidP="00EF42AD">
      <w:pPr>
        <w:rPr>
          <w:color w:val="FF0000"/>
          <w:spacing w:val="-5"/>
          <w:sz w:val="20"/>
          <w:szCs w:val="20"/>
          <w:lang w:val="es-ES_tradnl"/>
        </w:rPr>
      </w:pPr>
    </w:p>
    <w:p w14:paraId="134EA919" w14:textId="0AEC38DB" w:rsidR="00A93B73" w:rsidRPr="00A93B73" w:rsidRDefault="00A93B73" w:rsidP="00A93B73">
      <w:pPr>
        <w:pStyle w:val="Ttulo1"/>
      </w:pPr>
      <w:r w:rsidRPr="00A93B73">
        <w:t>Propuesta metodológica</w:t>
      </w:r>
    </w:p>
    <w:p w14:paraId="5F8821BA" w14:textId="77777777" w:rsidR="00E97C50" w:rsidRPr="00A93B73" w:rsidRDefault="00E97C50" w:rsidP="006903C4">
      <w:pPr>
        <w:ind w:firstLine="284"/>
        <w:rPr>
          <w:sz w:val="20"/>
          <w:szCs w:val="20"/>
          <w:lang w:val="es-ES_tradnl"/>
        </w:rPr>
      </w:pPr>
    </w:p>
    <w:p w14:paraId="6866BAB6" w14:textId="39CD6F2F" w:rsidR="00E10AA4" w:rsidRPr="003A2253" w:rsidRDefault="00E10AA4" w:rsidP="00E10AA4">
      <w:pPr>
        <w:ind w:firstLine="284"/>
        <w:rPr>
          <w:color w:val="FF0000"/>
          <w:sz w:val="20"/>
          <w:szCs w:val="20"/>
          <w:lang w:val="es-ES_tradnl"/>
        </w:rPr>
      </w:pPr>
      <w:r w:rsidRPr="00A93B73">
        <w:rPr>
          <w:sz w:val="20"/>
          <w:szCs w:val="20"/>
          <w:lang w:val="es-ES_tradnl"/>
        </w:rPr>
        <w:t>El diseño de la metodología para el estudio del</w:t>
      </w:r>
      <w:r>
        <w:rPr>
          <w:sz w:val="20"/>
          <w:szCs w:val="20"/>
          <w:lang w:val="es-ES_tradnl"/>
        </w:rPr>
        <w:t xml:space="preserve"> V</w:t>
      </w:r>
      <w:r w:rsidR="00A97AEA">
        <w:rPr>
          <w:sz w:val="20"/>
          <w:szCs w:val="20"/>
          <w:lang w:val="es-ES_tradnl"/>
        </w:rPr>
        <w:t>alor Agregado</w:t>
      </w:r>
      <w:r w:rsidR="00B64C76">
        <w:rPr>
          <w:sz w:val="20"/>
          <w:szCs w:val="20"/>
          <w:lang w:val="es-ES_tradnl"/>
        </w:rPr>
        <w:t xml:space="preserve"> (entendido como una medida de la calidad de la educación) </w:t>
      </w:r>
      <w:r w:rsidR="00A97AEA">
        <w:rPr>
          <w:sz w:val="20"/>
          <w:szCs w:val="20"/>
          <w:lang w:val="es-ES_tradnl"/>
        </w:rPr>
        <w:t>consiste en tres</w:t>
      </w:r>
      <w:r w:rsidRPr="00A93B73">
        <w:rPr>
          <w:sz w:val="20"/>
          <w:szCs w:val="20"/>
          <w:lang w:val="es-ES_tradnl"/>
        </w:rPr>
        <w:t xml:space="preserve"> pasos: El primero </w:t>
      </w:r>
      <w:r>
        <w:rPr>
          <w:sz w:val="20"/>
          <w:szCs w:val="20"/>
          <w:lang w:val="es-ES_tradnl"/>
        </w:rPr>
        <w:t>está basado en</w:t>
      </w:r>
      <w:r w:rsidRPr="00A93B73">
        <w:rPr>
          <w:sz w:val="20"/>
          <w:szCs w:val="20"/>
          <w:lang w:val="es-ES_tradnl"/>
        </w:rPr>
        <w:t xml:space="preserve"> conocer la estructura de</w:t>
      </w:r>
      <w:r>
        <w:rPr>
          <w:sz w:val="20"/>
          <w:szCs w:val="20"/>
          <w:lang w:val="es-ES_tradnl"/>
        </w:rPr>
        <w:t xml:space="preserve"> las pruebas Saber 11 y Pro, el segundo en realizar tratamiento de datos para obtener </w:t>
      </w:r>
      <w:proofErr w:type="spellStart"/>
      <w:r>
        <w:rPr>
          <w:sz w:val="20"/>
          <w:szCs w:val="20"/>
          <w:lang w:val="es-ES_tradnl"/>
        </w:rPr>
        <w:t>el</w:t>
      </w:r>
      <w:proofErr w:type="spellEnd"/>
      <w:r>
        <w:rPr>
          <w:sz w:val="20"/>
          <w:szCs w:val="20"/>
          <w:lang w:val="es-ES_tradnl"/>
        </w:rPr>
        <w:t xml:space="preserve"> </w:t>
      </w:r>
      <w:r w:rsidR="00DB4972">
        <w:rPr>
          <w:sz w:val="20"/>
          <w:szCs w:val="20"/>
          <w:lang w:val="es-ES_tradnl"/>
        </w:rPr>
        <w:t>VA</w:t>
      </w:r>
      <w:r>
        <w:rPr>
          <w:sz w:val="20"/>
          <w:szCs w:val="20"/>
          <w:lang w:val="es-ES_tradnl"/>
        </w:rPr>
        <w:t xml:space="preserve"> entre estas dos pruebas </w:t>
      </w:r>
      <w:r w:rsidR="00FA54F4" w:rsidRPr="00FA54F4">
        <w:rPr>
          <w:sz w:val="20"/>
          <w:szCs w:val="20"/>
          <w:lang w:val="es-ES_tradnl"/>
        </w:rPr>
        <w:t>y contrastar</w:t>
      </w:r>
      <w:r w:rsidR="00FA54F4">
        <w:rPr>
          <w:sz w:val="20"/>
          <w:szCs w:val="20"/>
          <w:lang w:val="es-ES_tradnl"/>
        </w:rPr>
        <w:t xml:space="preserve"> </w:t>
      </w:r>
      <w:r w:rsidR="00FA54F4" w:rsidRPr="00FA54F4">
        <w:rPr>
          <w:sz w:val="20"/>
          <w:szCs w:val="20"/>
          <w:lang w:val="es-ES_tradnl"/>
        </w:rPr>
        <w:t>lo</w:t>
      </w:r>
      <w:r w:rsidR="00FA54F4">
        <w:rPr>
          <w:sz w:val="20"/>
          <w:szCs w:val="20"/>
          <w:lang w:val="es-ES_tradnl"/>
        </w:rPr>
        <w:t>s</w:t>
      </w:r>
      <w:r w:rsidR="00FA54F4" w:rsidRPr="00FA54F4">
        <w:rPr>
          <w:sz w:val="20"/>
          <w:szCs w:val="20"/>
          <w:lang w:val="es-ES_tradnl"/>
        </w:rPr>
        <w:t xml:space="preserve"> </w:t>
      </w:r>
      <w:r w:rsidR="00FA54F4">
        <w:rPr>
          <w:sz w:val="20"/>
          <w:szCs w:val="20"/>
          <w:lang w:val="es-ES_tradnl"/>
        </w:rPr>
        <w:t xml:space="preserve">resultados </w:t>
      </w:r>
      <w:r w:rsidR="00FA54F4" w:rsidRPr="00FA54F4">
        <w:rPr>
          <w:sz w:val="20"/>
          <w:szCs w:val="20"/>
          <w:lang w:val="es-ES_tradnl"/>
        </w:rPr>
        <w:t xml:space="preserve">con otras variables </w:t>
      </w:r>
      <w:r>
        <w:rPr>
          <w:sz w:val="20"/>
          <w:szCs w:val="20"/>
          <w:lang w:val="es-ES_tradnl"/>
        </w:rPr>
        <w:t>y la tercera</w:t>
      </w:r>
      <w:r w:rsidR="00C62A49">
        <w:rPr>
          <w:sz w:val="20"/>
          <w:szCs w:val="20"/>
          <w:lang w:val="es-ES_tradnl"/>
        </w:rPr>
        <w:t>,</w:t>
      </w:r>
      <w:r>
        <w:rPr>
          <w:sz w:val="20"/>
          <w:szCs w:val="20"/>
          <w:lang w:val="es-ES_tradnl"/>
        </w:rPr>
        <w:t xml:space="preserve"> </w:t>
      </w:r>
      <w:r w:rsidRPr="003A2253">
        <w:rPr>
          <w:sz w:val="20"/>
          <w:szCs w:val="20"/>
          <w:lang w:val="es-ES_tradnl"/>
        </w:rPr>
        <w:t xml:space="preserve">comparar los resultados de </w:t>
      </w:r>
      <w:r w:rsidR="00DB4972">
        <w:rPr>
          <w:sz w:val="20"/>
          <w:szCs w:val="20"/>
          <w:lang w:val="es-ES_tradnl"/>
        </w:rPr>
        <w:t>VA</w:t>
      </w:r>
      <w:r w:rsidRPr="003A2253">
        <w:rPr>
          <w:sz w:val="20"/>
          <w:szCs w:val="20"/>
          <w:lang w:val="es-ES_tradnl"/>
        </w:rPr>
        <w:t xml:space="preserve"> </w:t>
      </w:r>
      <w:r w:rsidR="00FA54F4">
        <w:rPr>
          <w:sz w:val="20"/>
          <w:szCs w:val="20"/>
          <w:lang w:val="es-ES_tradnl"/>
        </w:rPr>
        <w:t xml:space="preserve">con respecto </w:t>
      </w:r>
      <w:r w:rsidR="00FA54F4" w:rsidRPr="00FA54F4">
        <w:rPr>
          <w:sz w:val="20"/>
          <w:szCs w:val="20"/>
          <w:lang w:val="es-ES_tradnl"/>
        </w:rPr>
        <w:t xml:space="preserve">a </w:t>
      </w:r>
      <w:r w:rsidR="00FA54F4">
        <w:rPr>
          <w:sz w:val="20"/>
          <w:szCs w:val="20"/>
          <w:lang w:val="es-ES_tradnl"/>
        </w:rPr>
        <w:t xml:space="preserve">los resultados </w:t>
      </w:r>
      <w:r w:rsidR="003C08B2" w:rsidRPr="003C08B2">
        <w:rPr>
          <w:sz w:val="20"/>
          <w:szCs w:val="20"/>
          <w:lang w:val="es-ES_tradnl"/>
        </w:rPr>
        <w:t>obtenidos por el grupo de referencia de ingeniería</w:t>
      </w:r>
      <w:r w:rsidR="003C08B2">
        <w:rPr>
          <w:sz w:val="20"/>
          <w:szCs w:val="20"/>
          <w:lang w:val="es-ES_tradnl"/>
        </w:rPr>
        <w:t xml:space="preserve"> y</w:t>
      </w:r>
      <w:r w:rsidR="003C08B2" w:rsidRPr="003C08B2">
        <w:rPr>
          <w:sz w:val="20"/>
          <w:szCs w:val="20"/>
          <w:lang w:val="es-ES_tradnl"/>
        </w:rPr>
        <w:t xml:space="preserve"> </w:t>
      </w:r>
      <w:r w:rsidR="00FA54F4">
        <w:rPr>
          <w:sz w:val="20"/>
          <w:szCs w:val="20"/>
          <w:lang w:val="es-ES_tradnl"/>
        </w:rPr>
        <w:t xml:space="preserve">de </w:t>
      </w:r>
      <w:r w:rsidR="003C08B2">
        <w:rPr>
          <w:sz w:val="20"/>
          <w:szCs w:val="20"/>
          <w:lang w:val="es-ES_tradnl"/>
        </w:rPr>
        <w:t xml:space="preserve">una </w:t>
      </w:r>
      <w:r w:rsidR="00FA54F4">
        <w:rPr>
          <w:sz w:val="20"/>
          <w:szCs w:val="20"/>
          <w:lang w:val="es-ES_tradnl"/>
        </w:rPr>
        <w:t>u</w:t>
      </w:r>
      <w:r w:rsidR="00FA54F4" w:rsidRPr="00FA54F4">
        <w:rPr>
          <w:sz w:val="20"/>
          <w:szCs w:val="20"/>
          <w:lang w:val="es-ES_tradnl"/>
        </w:rPr>
        <w:t>niversidad referente</w:t>
      </w:r>
      <w:r>
        <w:rPr>
          <w:sz w:val="20"/>
          <w:szCs w:val="20"/>
          <w:lang w:val="es-ES_tradnl"/>
        </w:rPr>
        <w:t>.</w:t>
      </w:r>
      <w:r w:rsidRPr="003A2253">
        <w:rPr>
          <w:sz w:val="20"/>
          <w:szCs w:val="20"/>
          <w:lang w:val="es-ES_tradnl"/>
        </w:rPr>
        <w:t xml:space="preserve"> </w:t>
      </w:r>
    </w:p>
    <w:p w14:paraId="218820B5" w14:textId="7046EF35" w:rsidR="00E10AA4" w:rsidRDefault="0014642E" w:rsidP="002B0C18">
      <w:pPr>
        <w:ind w:firstLine="284"/>
        <w:rPr>
          <w:sz w:val="20"/>
          <w:szCs w:val="20"/>
          <w:lang w:val="es-ES_tradnl"/>
        </w:rPr>
      </w:pPr>
      <w:r>
        <w:rPr>
          <w:sz w:val="20"/>
          <w:szCs w:val="20"/>
          <w:lang w:val="es-ES_tradnl"/>
        </w:rPr>
        <w:t>Para comenzar;</w:t>
      </w:r>
      <w:r w:rsidR="00E10AA4">
        <w:rPr>
          <w:sz w:val="20"/>
          <w:szCs w:val="20"/>
          <w:lang w:val="es-ES_tradnl"/>
        </w:rPr>
        <w:t xml:space="preserve"> la estructura</w:t>
      </w:r>
      <w:r w:rsidR="00A97AEA">
        <w:rPr>
          <w:sz w:val="20"/>
          <w:szCs w:val="20"/>
          <w:lang w:val="es-ES_tradnl"/>
        </w:rPr>
        <w:t xml:space="preserve"> de las pruebas de estado se encuentra </w:t>
      </w:r>
      <w:r>
        <w:rPr>
          <w:sz w:val="20"/>
          <w:szCs w:val="20"/>
          <w:lang w:val="es-ES_tradnl"/>
        </w:rPr>
        <w:t xml:space="preserve">estandarizada por el ICFES, </w:t>
      </w:r>
      <w:r w:rsidR="00E10AA4">
        <w:rPr>
          <w:sz w:val="20"/>
          <w:szCs w:val="20"/>
          <w:lang w:val="es-ES_tradnl"/>
        </w:rPr>
        <w:t>pues son exámenes que comparten sus características, permitiendo así la realización de análisis comparativos</w:t>
      </w:r>
      <w:r w:rsidR="00B64C76">
        <w:rPr>
          <w:sz w:val="20"/>
          <w:szCs w:val="20"/>
          <w:lang w:val="es-ES_tradnl"/>
        </w:rPr>
        <w:t xml:space="preserve"> pese a que el nivel </w:t>
      </w:r>
      <w:r w:rsidR="00360B8E">
        <w:rPr>
          <w:sz w:val="20"/>
          <w:szCs w:val="20"/>
          <w:lang w:val="es-ES_tradnl"/>
        </w:rPr>
        <w:t xml:space="preserve">de formación </w:t>
      </w:r>
      <w:r w:rsidR="00B64C76">
        <w:rPr>
          <w:sz w:val="20"/>
          <w:szCs w:val="20"/>
          <w:lang w:val="es-ES_tradnl"/>
        </w:rPr>
        <w:t>no sea el mismo</w:t>
      </w:r>
      <w:r w:rsidR="00360B8E">
        <w:rPr>
          <w:sz w:val="20"/>
          <w:szCs w:val="20"/>
          <w:lang w:val="es-ES_tradnl"/>
        </w:rPr>
        <w:t>.</w:t>
      </w:r>
      <w:r w:rsidR="00DA1633">
        <w:rPr>
          <w:sz w:val="20"/>
          <w:szCs w:val="20"/>
          <w:lang w:val="es-ES_tradnl"/>
        </w:rPr>
        <w:t xml:space="preserve"> </w:t>
      </w:r>
      <w:r w:rsidR="00887644">
        <w:rPr>
          <w:sz w:val="20"/>
          <w:szCs w:val="20"/>
          <w:lang w:val="es-ES_tradnl"/>
        </w:rPr>
        <w:t xml:space="preserve">En la </w:t>
      </w:r>
      <w:r w:rsidR="003B1824">
        <w:rPr>
          <w:sz w:val="20"/>
          <w:szCs w:val="20"/>
          <w:lang w:val="es-ES_tradnl"/>
        </w:rPr>
        <w:t>F</w:t>
      </w:r>
      <w:r w:rsidR="00887644">
        <w:rPr>
          <w:sz w:val="20"/>
          <w:szCs w:val="20"/>
          <w:lang w:val="es-ES_tradnl"/>
        </w:rPr>
        <w:t>ig</w:t>
      </w:r>
      <w:r w:rsidR="003B1824">
        <w:rPr>
          <w:sz w:val="20"/>
          <w:szCs w:val="20"/>
          <w:lang w:val="es-ES_tradnl"/>
        </w:rPr>
        <w:t xml:space="preserve">. </w:t>
      </w:r>
      <w:r w:rsidR="00E10AA4">
        <w:rPr>
          <w:sz w:val="20"/>
          <w:szCs w:val="20"/>
          <w:lang w:val="es-ES_tradnl"/>
        </w:rPr>
        <w:t>1</w:t>
      </w:r>
      <w:r w:rsidR="00887644">
        <w:rPr>
          <w:sz w:val="20"/>
          <w:szCs w:val="20"/>
          <w:lang w:val="es-ES_tradnl"/>
        </w:rPr>
        <w:t>,</w:t>
      </w:r>
      <w:r w:rsidR="00E10AA4">
        <w:rPr>
          <w:sz w:val="20"/>
          <w:szCs w:val="20"/>
          <w:lang w:val="es-ES_tradnl"/>
        </w:rPr>
        <w:t xml:space="preserve"> se observa </w:t>
      </w:r>
      <w:r w:rsidR="00887644">
        <w:rPr>
          <w:sz w:val="20"/>
          <w:szCs w:val="20"/>
          <w:lang w:val="es-ES_tradnl"/>
        </w:rPr>
        <w:t>cómo</w:t>
      </w:r>
      <w:r w:rsidR="00E10AA4">
        <w:rPr>
          <w:sz w:val="20"/>
          <w:szCs w:val="20"/>
          <w:lang w:val="es-ES_tradnl"/>
        </w:rPr>
        <w:t xml:space="preserve"> </w:t>
      </w:r>
      <w:r w:rsidR="00887644">
        <w:rPr>
          <w:sz w:val="20"/>
          <w:szCs w:val="20"/>
          <w:lang w:val="es-ES_tradnl"/>
        </w:rPr>
        <w:t xml:space="preserve">se </w:t>
      </w:r>
      <w:r w:rsidR="00FA54F4">
        <w:rPr>
          <w:sz w:val="20"/>
          <w:szCs w:val="20"/>
          <w:lang w:val="es-ES_tradnl"/>
        </w:rPr>
        <w:t>propone</w:t>
      </w:r>
      <w:r w:rsidR="00887644">
        <w:rPr>
          <w:sz w:val="20"/>
          <w:szCs w:val="20"/>
          <w:lang w:val="es-ES_tradnl"/>
        </w:rPr>
        <w:t xml:space="preserve"> el</w:t>
      </w:r>
      <w:r w:rsidR="00E10AA4">
        <w:rPr>
          <w:sz w:val="20"/>
          <w:szCs w:val="20"/>
          <w:lang w:val="es-ES_tradnl"/>
        </w:rPr>
        <w:t xml:space="preserve"> proceso de comparación entre componentes</w:t>
      </w:r>
      <w:r w:rsidR="002B0C18">
        <w:rPr>
          <w:sz w:val="20"/>
          <w:szCs w:val="20"/>
          <w:lang w:val="es-ES_tradnl"/>
        </w:rPr>
        <w:t xml:space="preserve"> de las pruebas Saber 11 y Pro. Para </w:t>
      </w:r>
      <w:r w:rsidR="00051CCC">
        <w:rPr>
          <w:sz w:val="20"/>
          <w:szCs w:val="20"/>
          <w:lang w:val="es-ES_tradnl"/>
        </w:rPr>
        <w:t>ésta primera se agruparon las sub</w:t>
      </w:r>
      <w:r w:rsidR="00D878DF">
        <w:rPr>
          <w:sz w:val="20"/>
          <w:szCs w:val="20"/>
          <w:lang w:val="es-ES_tradnl"/>
        </w:rPr>
        <w:t>-</w:t>
      </w:r>
      <w:r w:rsidR="00051CCC">
        <w:rPr>
          <w:sz w:val="20"/>
          <w:szCs w:val="20"/>
          <w:lang w:val="es-ES_tradnl"/>
        </w:rPr>
        <w:t xml:space="preserve">pruebas de acuerdo </w:t>
      </w:r>
      <w:r w:rsidR="002B0C18">
        <w:rPr>
          <w:sz w:val="20"/>
          <w:szCs w:val="20"/>
          <w:lang w:val="es-ES_tradnl"/>
        </w:rPr>
        <w:t>a la estructura que se adoptó después del</w:t>
      </w:r>
      <w:r w:rsidR="00051CCC">
        <w:rPr>
          <w:sz w:val="20"/>
          <w:szCs w:val="20"/>
          <w:lang w:val="es-ES_tradnl"/>
        </w:rPr>
        <w:t xml:space="preserve"> año</w:t>
      </w:r>
      <w:r w:rsidR="002B0C18">
        <w:rPr>
          <w:sz w:val="20"/>
          <w:szCs w:val="20"/>
          <w:lang w:val="es-ES_tradnl"/>
        </w:rPr>
        <w:t xml:space="preserve"> 2014</w:t>
      </w:r>
      <w:r w:rsidR="00051CCC">
        <w:rPr>
          <w:sz w:val="20"/>
          <w:szCs w:val="20"/>
          <w:lang w:val="es-ES_tradnl"/>
        </w:rPr>
        <w:t xml:space="preserve">, con el fin de llevar a cabo la adecuada </w:t>
      </w:r>
      <w:r w:rsidR="00FA54F4">
        <w:rPr>
          <w:sz w:val="20"/>
          <w:szCs w:val="20"/>
          <w:lang w:val="es-ES_tradnl"/>
        </w:rPr>
        <w:t>equivalencia</w:t>
      </w:r>
      <w:r w:rsidR="00051CCC">
        <w:rPr>
          <w:sz w:val="20"/>
          <w:szCs w:val="20"/>
          <w:lang w:val="es-ES_tradnl"/>
        </w:rPr>
        <w:t xml:space="preserve"> entre componentes</w:t>
      </w:r>
      <w:r w:rsidR="00D878DF">
        <w:rPr>
          <w:sz w:val="20"/>
          <w:szCs w:val="20"/>
          <w:lang w:val="es-ES_tradnl"/>
        </w:rPr>
        <w:t>,</w:t>
      </w:r>
      <w:r w:rsidR="00051CCC">
        <w:rPr>
          <w:sz w:val="20"/>
          <w:szCs w:val="20"/>
          <w:lang w:val="es-ES_tradnl"/>
        </w:rPr>
        <w:t xml:space="preserve"> </w:t>
      </w:r>
      <w:r w:rsidR="00E10AA4">
        <w:rPr>
          <w:sz w:val="20"/>
          <w:szCs w:val="20"/>
          <w:lang w:val="es-ES_tradnl"/>
        </w:rPr>
        <w:t>ya</w:t>
      </w:r>
      <w:r w:rsidR="00D878DF">
        <w:rPr>
          <w:sz w:val="20"/>
          <w:szCs w:val="20"/>
          <w:lang w:val="es-ES_tradnl"/>
        </w:rPr>
        <w:t xml:space="preserve"> que la información que se empleó</w:t>
      </w:r>
      <w:r w:rsidR="00E10AA4">
        <w:rPr>
          <w:sz w:val="20"/>
          <w:szCs w:val="20"/>
          <w:lang w:val="es-ES_tradnl"/>
        </w:rPr>
        <w:t xml:space="preserve"> para este es</w:t>
      </w:r>
      <w:r w:rsidR="00D878DF">
        <w:rPr>
          <w:sz w:val="20"/>
          <w:szCs w:val="20"/>
          <w:lang w:val="es-ES_tradnl"/>
        </w:rPr>
        <w:t xml:space="preserve">tudio es previa a ésta fecha; </w:t>
      </w:r>
      <w:r w:rsidR="00E10AA4">
        <w:rPr>
          <w:sz w:val="20"/>
          <w:szCs w:val="20"/>
          <w:lang w:val="es-ES_tradnl"/>
        </w:rPr>
        <w:t>sin em</w:t>
      </w:r>
      <w:r w:rsidR="00D878DF">
        <w:rPr>
          <w:sz w:val="20"/>
          <w:szCs w:val="20"/>
          <w:lang w:val="es-ES_tradnl"/>
        </w:rPr>
        <w:t xml:space="preserve">bargo el componente de </w:t>
      </w:r>
      <w:r w:rsidR="00E10AA4">
        <w:rPr>
          <w:sz w:val="20"/>
          <w:szCs w:val="20"/>
          <w:lang w:val="es-ES_tradnl"/>
        </w:rPr>
        <w:t xml:space="preserve">comunicación escrita y </w:t>
      </w:r>
      <w:r w:rsidR="00D878DF">
        <w:rPr>
          <w:sz w:val="20"/>
          <w:szCs w:val="20"/>
          <w:lang w:val="es-ES_tradnl"/>
        </w:rPr>
        <w:t xml:space="preserve">el de </w:t>
      </w:r>
      <w:r w:rsidR="00E10AA4">
        <w:rPr>
          <w:sz w:val="20"/>
          <w:szCs w:val="20"/>
          <w:lang w:val="es-ES_tradnl"/>
        </w:rPr>
        <w:t>Ciencias Naturales no tienen homólogo en Saber 11 y Pro, respectivamente</w:t>
      </w:r>
      <w:r w:rsidR="00D878DF">
        <w:rPr>
          <w:sz w:val="20"/>
          <w:szCs w:val="20"/>
          <w:lang w:val="es-ES_tradnl"/>
        </w:rPr>
        <w:t>, por tanto no se tuvieron en cuenta dentro del estudio.</w:t>
      </w:r>
    </w:p>
    <w:p w14:paraId="55A63624" w14:textId="77777777" w:rsidR="004F0FE3" w:rsidRDefault="004F0FE3" w:rsidP="002B0C18">
      <w:pPr>
        <w:ind w:firstLine="284"/>
        <w:rPr>
          <w:sz w:val="20"/>
          <w:szCs w:val="20"/>
          <w:lang w:val="es-ES_tradnl"/>
        </w:rPr>
      </w:pPr>
    </w:p>
    <w:p w14:paraId="66404B15" w14:textId="77777777" w:rsidR="004F0FE3" w:rsidRPr="00413AAB" w:rsidRDefault="004F0FE3" w:rsidP="00276626">
      <w:pPr>
        <w:rPr>
          <w:sz w:val="20"/>
          <w:szCs w:val="20"/>
          <w:lang w:val="es-ES_tradnl"/>
        </w:rPr>
      </w:pPr>
      <w:r w:rsidRPr="00413AAB">
        <w:rPr>
          <w:noProof/>
          <w:sz w:val="20"/>
          <w:szCs w:val="20"/>
        </w:rPr>
        <w:drawing>
          <wp:inline distT="0" distB="0" distL="0" distR="0" wp14:anchorId="7952FEF6" wp14:editId="4C2AAEFC">
            <wp:extent cx="3233733" cy="2331503"/>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5376" b="6908"/>
                    <a:stretch/>
                  </pic:blipFill>
                  <pic:spPr bwMode="auto">
                    <a:xfrm>
                      <a:off x="0" y="0"/>
                      <a:ext cx="3248883" cy="2342426"/>
                    </a:xfrm>
                    <a:prstGeom prst="rect">
                      <a:avLst/>
                    </a:prstGeom>
                    <a:noFill/>
                    <a:ln>
                      <a:noFill/>
                    </a:ln>
                    <a:extLst>
                      <a:ext uri="{53640926-AAD7-44D8-BBD7-CCE9431645EC}">
                        <a14:shadowObscured xmlns:a14="http://schemas.microsoft.com/office/drawing/2010/main"/>
                      </a:ext>
                    </a:extLst>
                  </pic:spPr>
                </pic:pic>
              </a:graphicData>
            </a:graphic>
          </wp:inline>
        </w:drawing>
      </w:r>
    </w:p>
    <w:p w14:paraId="4B8D59F7" w14:textId="53AC258E" w:rsidR="004F0FE3" w:rsidRPr="007A1CAD" w:rsidRDefault="004F0FE3" w:rsidP="00276626">
      <w:pPr>
        <w:rPr>
          <w:sz w:val="16"/>
          <w:szCs w:val="20"/>
          <w:lang w:val="es-ES_tradnl"/>
        </w:rPr>
      </w:pPr>
      <w:r w:rsidRPr="00413AAB">
        <w:rPr>
          <w:sz w:val="16"/>
          <w:szCs w:val="20"/>
          <w:lang w:val="es-ES_tradnl"/>
        </w:rPr>
        <w:t>Figura 1.</w:t>
      </w:r>
      <w:r w:rsidR="00905791">
        <w:rPr>
          <w:sz w:val="16"/>
          <w:szCs w:val="20"/>
          <w:lang w:val="es-ES_tradnl"/>
        </w:rPr>
        <w:t xml:space="preserve"> </w:t>
      </w:r>
      <w:r w:rsidRPr="00413AAB">
        <w:rPr>
          <w:sz w:val="16"/>
          <w:szCs w:val="20"/>
          <w:lang w:val="es-ES_tradnl"/>
        </w:rPr>
        <w:t xml:space="preserve">Equivalencia </w:t>
      </w:r>
      <w:r w:rsidR="00905791">
        <w:rPr>
          <w:sz w:val="16"/>
          <w:szCs w:val="20"/>
          <w:lang w:val="es-ES_tradnl"/>
        </w:rPr>
        <w:t xml:space="preserve">propuesta </w:t>
      </w:r>
      <w:r w:rsidRPr="00413AAB">
        <w:rPr>
          <w:sz w:val="16"/>
          <w:szCs w:val="20"/>
          <w:lang w:val="es-ES_tradnl"/>
        </w:rPr>
        <w:t>entre componente</w:t>
      </w:r>
      <w:r w:rsidR="00905791">
        <w:rPr>
          <w:sz w:val="16"/>
          <w:szCs w:val="20"/>
          <w:lang w:val="es-ES_tradnl"/>
        </w:rPr>
        <w:t>s</w:t>
      </w:r>
      <w:r w:rsidRPr="00413AAB">
        <w:rPr>
          <w:sz w:val="16"/>
          <w:szCs w:val="20"/>
          <w:lang w:val="es-ES_tradnl"/>
        </w:rPr>
        <w:t xml:space="preserve"> de Saber 11 y Pro.</w:t>
      </w:r>
    </w:p>
    <w:p w14:paraId="08C143CF" w14:textId="3E557A10" w:rsidR="004F0FE3" w:rsidRPr="007A1CAD" w:rsidRDefault="004F0FE3" w:rsidP="00276626">
      <w:pPr>
        <w:rPr>
          <w:sz w:val="16"/>
          <w:szCs w:val="20"/>
          <w:lang w:val="es-ES_tradnl"/>
        </w:rPr>
      </w:pPr>
      <w:r>
        <w:rPr>
          <w:sz w:val="16"/>
          <w:szCs w:val="20"/>
          <w:lang w:val="es-ES_tradnl"/>
        </w:rPr>
        <w:t>Fuente:</w:t>
      </w:r>
      <w:r w:rsidRPr="007A1CAD">
        <w:rPr>
          <w:sz w:val="16"/>
          <w:szCs w:val="20"/>
          <w:lang w:val="es-ES_tradnl"/>
        </w:rPr>
        <w:t xml:space="preserve"> </w:t>
      </w:r>
      <w:r w:rsidR="003C12E0">
        <w:rPr>
          <w:sz w:val="16"/>
          <w:szCs w:val="20"/>
          <w:lang w:val="es-ES_tradnl"/>
        </w:rPr>
        <w:t>Los a</w:t>
      </w:r>
      <w:r w:rsidR="00033BFE">
        <w:rPr>
          <w:sz w:val="16"/>
          <w:szCs w:val="20"/>
          <w:lang w:val="es-ES_tradnl"/>
        </w:rPr>
        <w:t>utores</w:t>
      </w:r>
      <w:r w:rsidRPr="007A1CAD">
        <w:rPr>
          <w:sz w:val="16"/>
          <w:szCs w:val="20"/>
          <w:lang w:val="es-ES_tradnl"/>
        </w:rPr>
        <w:t xml:space="preserve"> </w:t>
      </w:r>
    </w:p>
    <w:p w14:paraId="6477E2AF" w14:textId="77777777" w:rsidR="004F0FE3" w:rsidRDefault="004F0FE3" w:rsidP="002B0C18">
      <w:pPr>
        <w:ind w:firstLine="284"/>
        <w:rPr>
          <w:sz w:val="20"/>
          <w:szCs w:val="20"/>
          <w:lang w:val="es-ES_tradnl"/>
        </w:rPr>
      </w:pPr>
    </w:p>
    <w:p w14:paraId="43C032D9" w14:textId="77777777" w:rsidR="00FA54F4" w:rsidRDefault="00FA54F4" w:rsidP="00FA54F4">
      <w:pPr>
        <w:ind w:firstLine="284"/>
        <w:rPr>
          <w:sz w:val="20"/>
          <w:szCs w:val="20"/>
          <w:lang w:val="es-ES_tradnl"/>
        </w:rPr>
      </w:pPr>
      <w:r>
        <w:rPr>
          <w:sz w:val="20"/>
          <w:szCs w:val="20"/>
          <w:lang w:val="es-ES_tradnl"/>
        </w:rPr>
        <w:t>El segundo paso consiste en realizar el tratamiento de  datos, para poder llevar a cabo la comparación de los resultados por componente entre ambas pruebas, para ello se realizaron los siguientes pasos:</w:t>
      </w:r>
    </w:p>
    <w:p w14:paraId="1D49EA6F" w14:textId="10296D1D" w:rsidR="00FA54F4" w:rsidRPr="00E80DC2" w:rsidRDefault="00FA54F4" w:rsidP="00FA54F4">
      <w:pPr>
        <w:ind w:firstLine="284"/>
        <w:rPr>
          <w:sz w:val="20"/>
          <w:szCs w:val="20"/>
          <w:lang w:val="es-ES_tradnl"/>
        </w:rPr>
      </w:pPr>
      <w:r w:rsidRPr="00E80DC2">
        <w:rPr>
          <w:sz w:val="20"/>
          <w:szCs w:val="20"/>
          <w:lang w:val="es-ES_tradnl"/>
        </w:rPr>
        <w:t>1.</w:t>
      </w:r>
      <w:r w:rsidRPr="00E80DC2">
        <w:rPr>
          <w:sz w:val="20"/>
          <w:szCs w:val="20"/>
          <w:lang w:val="es-ES_tradnl"/>
        </w:rPr>
        <w:tab/>
        <w:t xml:space="preserve">Realizar un promedio simple de los puntajes de los componentes que se van a tener en cuenta y que según la nueva estructura contienen más de una prueba, como es el caso de: Sociales y </w:t>
      </w:r>
      <w:r>
        <w:rPr>
          <w:sz w:val="20"/>
          <w:szCs w:val="20"/>
          <w:lang w:val="es-ES_tradnl"/>
        </w:rPr>
        <w:t xml:space="preserve">Competencias </w:t>
      </w:r>
      <w:r w:rsidRPr="00E80DC2">
        <w:rPr>
          <w:sz w:val="20"/>
          <w:szCs w:val="20"/>
          <w:lang w:val="es-ES_tradnl"/>
        </w:rPr>
        <w:t>Ciudadanas y Lectura Crítica.</w:t>
      </w:r>
    </w:p>
    <w:p w14:paraId="37B3558E" w14:textId="77777777" w:rsidR="00FA54F4" w:rsidRPr="00E80DC2" w:rsidRDefault="00FA54F4" w:rsidP="00FA54F4">
      <w:pPr>
        <w:ind w:firstLine="284"/>
        <w:rPr>
          <w:sz w:val="20"/>
          <w:szCs w:val="20"/>
          <w:lang w:val="es-ES_tradnl"/>
        </w:rPr>
      </w:pPr>
      <w:r w:rsidRPr="00E80DC2">
        <w:rPr>
          <w:sz w:val="20"/>
          <w:szCs w:val="20"/>
          <w:lang w:val="es-ES_tradnl"/>
        </w:rPr>
        <w:t>2.</w:t>
      </w:r>
      <w:r w:rsidRPr="00E80DC2">
        <w:rPr>
          <w:sz w:val="20"/>
          <w:szCs w:val="20"/>
          <w:lang w:val="es-ES_tradnl"/>
        </w:rPr>
        <w:tab/>
        <w:t>Ahora que se posee un solo resultado por componente, cada uno de estos son divididos entre el valor máximo del puntaje respectivo, para hallar el porcentaje de desempeño de los estudiantes frente a cada prueba.</w:t>
      </w:r>
    </w:p>
    <w:p w14:paraId="75E5E905" w14:textId="493A2487" w:rsidR="00FA54F4" w:rsidRDefault="00FA54F4" w:rsidP="00FA54F4">
      <w:pPr>
        <w:ind w:firstLine="284"/>
        <w:rPr>
          <w:sz w:val="20"/>
          <w:szCs w:val="20"/>
          <w:lang w:val="es-ES_tradnl"/>
        </w:rPr>
      </w:pPr>
      <w:r w:rsidRPr="00E80DC2">
        <w:rPr>
          <w:sz w:val="20"/>
          <w:szCs w:val="20"/>
          <w:lang w:val="es-ES_tradnl"/>
        </w:rPr>
        <w:t>3.</w:t>
      </w:r>
      <w:r w:rsidRPr="00E80DC2">
        <w:rPr>
          <w:sz w:val="20"/>
          <w:szCs w:val="20"/>
          <w:lang w:val="es-ES_tradnl"/>
        </w:rPr>
        <w:tab/>
        <w:t xml:space="preserve">Finalmente </w:t>
      </w:r>
      <w:r>
        <w:rPr>
          <w:sz w:val="20"/>
          <w:szCs w:val="20"/>
          <w:lang w:val="es-ES_tradnl"/>
        </w:rPr>
        <w:t xml:space="preserve">se calcula </w:t>
      </w:r>
      <w:r w:rsidRPr="00E80DC2">
        <w:rPr>
          <w:sz w:val="20"/>
          <w:szCs w:val="20"/>
          <w:lang w:val="es-ES_tradnl"/>
        </w:rPr>
        <w:t xml:space="preserve">la diferencia entre el porcentaje de desempeño de cada uno de los componentes entre la prueba Saber 11 y la prueba Saber Pro para cada uno de los estudiantes, determinando así el valor agregado que le aportó la universidad </w:t>
      </w:r>
      <w:r>
        <w:rPr>
          <w:sz w:val="20"/>
          <w:szCs w:val="20"/>
          <w:lang w:val="es-ES_tradnl"/>
        </w:rPr>
        <w:t>de manera individual</w:t>
      </w:r>
      <w:r w:rsidRPr="00E80DC2">
        <w:rPr>
          <w:sz w:val="20"/>
          <w:szCs w:val="20"/>
          <w:lang w:val="es-ES_tradnl"/>
        </w:rPr>
        <w:t>.</w:t>
      </w:r>
    </w:p>
    <w:p w14:paraId="49A80594" w14:textId="18A0206B" w:rsidR="00E10AA4" w:rsidRDefault="00E10AA4" w:rsidP="0009029C">
      <w:pPr>
        <w:ind w:firstLine="284"/>
        <w:rPr>
          <w:sz w:val="20"/>
          <w:szCs w:val="20"/>
          <w:lang w:val="es-ES_tradnl"/>
        </w:rPr>
      </w:pPr>
      <w:r>
        <w:rPr>
          <w:sz w:val="20"/>
          <w:szCs w:val="20"/>
          <w:lang w:val="es-ES_tradnl"/>
        </w:rPr>
        <w:t xml:space="preserve">El resultado del proceso anterior se encuentra dado </w:t>
      </w:r>
      <w:r w:rsidR="00110C59">
        <w:rPr>
          <w:sz w:val="20"/>
          <w:szCs w:val="20"/>
          <w:lang w:val="es-ES_tradnl"/>
        </w:rPr>
        <w:t>en términos de</w:t>
      </w:r>
      <w:r>
        <w:rPr>
          <w:sz w:val="20"/>
          <w:szCs w:val="20"/>
          <w:lang w:val="es-ES_tradnl"/>
        </w:rPr>
        <w:t xml:space="preserve"> porcentaje, es decir, el </w:t>
      </w:r>
      <w:r w:rsidR="00110C59">
        <w:rPr>
          <w:sz w:val="20"/>
          <w:szCs w:val="20"/>
          <w:lang w:val="es-ES_tradnl"/>
        </w:rPr>
        <w:t xml:space="preserve">máximo valor alcanzado </w:t>
      </w:r>
      <w:r>
        <w:rPr>
          <w:sz w:val="20"/>
          <w:szCs w:val="20"/>
          <w:lang w:val="es-ES_tradnl"/>
        </w:rPr>
        <w:t>es 100%</w:t>
      </w:r>
      <w:r w:rsidR="00110C59">
        <w:rPr>
          <w:sz w:val="20"/>
          <w:szCs w:val="20"/>
          <w:lang w:val="es-ES_tradnl"/>
        </w:rPr>
        <w:t xml:space="preserve">, </w:t>
      </w:r>
      <w:r>
        <w:rPr>
          <w:sz w:val="20"/>
          <w:szCs w:val="20"/>
          <w:lang w:val="es-ES_tradnl"/>
        </w:rPr>
        <w:t>pero no se posee un referente que</w:t>
      </w:r>
      <w:r w:rsidR="0053351F">
        <w:rPr>
          <w:sz w:val="20"/>
          <w:szCs w:val="20"/>
          <w:lang w:val="es-ES_tradnl"/>
        </w:rPr>
        <w:t xml:space="preserve"> permita la respectiva comparación y</w:t>
      </w:r>
      <w:r w:rsidR="009845EC">
        <w:rPr>
          <w:sz w:val="20"/>
          <w:szCs w:val="20"/>
          <w:lang w:val="es-ES_tradnl"/>
        </w:rPr>
        <w:t xml:space="preserve"> con ello se</w:t>
      </w:r>
      <w:r w:rsidR="0053351F">
        <w:rPr>
          <w:sz w:val="20"/>
          <w:szCs w:val="20"/>
          <w:lang w:val="es-ES_tradnl"/>
        </w:rPr>
        <w:t xml:space="preserve"> establezca una posición</w:t>
      </w:r>
      <w:r w:rsidR="00110C59" w:rsidRPr="0053351F">
        <w:rPr>
          <w:sz w:val="20"/>
          <w:szCs w:val="20"/>
          <w:lang w:val="es-ES_tradnl"/>
        </w:rPr>
        <w:t xml:space="preserve"> relati</w:t>
      </w:r>
      <w:r w:rsidR="0053351F">
        <w:rPr>
          <w:sz w:val="20"/>
          <w:szCs w:val="20"/>
          <w:lang w:val="es-ES_tradnl"/>
        </w:rPr>
        <w:t>va</w:t>
      </w:r>
      <w:r w:rsidR="00110C59" w:rsidRPr="0053351F">
        <w:rPr>
          <w:sz w:val="20"/>
          <w:szCs w:val="20"/>
          <w:lang w:val="es-ES_tradnl"/>
        </w:rPr>
        <w:t xml:space="preserve"> </w:t>
      </w:r>
      <w:r w:rsidR="00B87F11">
        <w:rPr>
          <w:sz w:val="20"/>
          <w:szCs w:val="20"/>
          <w:lang w:val="es-ES_tradnl"/>
        </w:rPr>
        <w:t xml:space="preserve">para </w:t>
      </w:r>
      <w:r w:rsidR="009845EC">
        <w:rPr>
          <w:sz w:val="20"/>
          <w:szCs w:val="20"/>
          <w:lang w:val="es-ES_tradnl"/>
        </w:rPr>
        <w:t>los resultados obtenidos por la Universidad</w:t>
      </w:r>
      <w:r w:rsidR="00B87F11">
        <w:rPr>
          <w:sz w:val="20"/>
          <w:szCs w:val="20"/>
          <w:lang w:val="es-ES_tradnl"/>
        </w:rPr>
        <w:t xml:space="preserve"> objeto de estudio</w:t>
      </w:r>
      <w:r>
        <w:rPr>
          <w:sz w:val="20"/>
          <w:szCs w:val="20"/>
          <w:lang w:val="es-ES_tradnl"/>
        </w:rPr>
        <w:t xml:space="preserve">, por ello </w:t>
      </w:r>
      <w:r w:rsidR="00FA54F4">
        <w:rPr>
          <w:sz w:val="20"/>
          <w:szCs w:val="20"/>
          <w:lang w:val="es-ES_tradnl"/>
        </w:rPr>
        <w:t xml:space="preserve">en el tercer paso </w:t>
      </w:r>
      <w:r>
        <w:rPr>
          <w:sz w:val="20"/>
          <w:szCs w:val="20"/>
          <w:lang w:val="es-ES_tradnl"/>
        </w:rPr>
        <w:t>se</w:t>
      </w:r>
      <w:r w:rsidR="0009029C">
        <w:rPr>
          <w:sz w:val="20"/>
          <w:szCs w:val="20"/>
          <w:lang w:val="es-ES_tradnl"/>
        </w:rPr>
        <w:t xml:space="preserve"> </w:t>
      </w:r>
      <w:r w:rsidR="00FA54F4">
        <w:rPr>
          <w:sz w:val="20"/>
          <w:szCs w:val="20"/>
          <w:lang w:val="es-ES_tradnl"/>
        </w:rPr>
        <w:t>propone</w:t>
      </w:r>
      <w:r>
        <w:rPr>
          <w:sz w:val="20"/>
          <w:szCs w:val="20"/>
          <w:lang w:val="es-ES_tradnl"/>
        </w:rPr>
        <w:t xml:space="preserve"> </w:t>
      </w:r>
      <w:r w:rsidR="00934BD8">
        <w:rPr>
          <w:sz w:val="20"/>
          <w:szCs w:val="20"/>
          <w:lang w:val="es-ES_tradnl"/>
        </w:rPr>
        <w:t>selecciona</w:t>
      </w:r>
      <w:r w:rsidR="00FA54F4">
        <w:rPr>
          <w:sz w:val="20"/>
          <w:szCs w:val="20"/>
          <w:lang w:val="es-ES_tradnl"/>
        </w:rPr>
        <w:t xml:space="preserve">r los resultados promedio en las pruebas Saber PRO </w:t>
      </w:r>
      <w:r w:rsidR="00FA54F4" w:rsidRPr="00FA54F4">
        <w:rPr>
          <w:sz w:val="20"/>
          <w:szCs w:val="20"/>
          <w:lang w:val="es-ES_tradnl"/>
        </w:rPr>
        <w:t xml:space="preserve">con respecto a los </w:t>
      </w:r>
      <w:r w:rsidR="00C0328E" w:rsidRPr="00C0328E">
        <w:rPr>
          <w:sz w:val="20"/>
          <w:szCs w:val="20"/>
          <w:lang w:val="es-ES_tradnl"/>
        </w:rPr>
        <w:t>obtenidos por el grupo de referencia de ingeniería</w:t>
      </w:r>
      <w:r w:rsidR="00C0328E">
        <w:rPr>
          <w:sz w:val="20"/>
          <w:szCs w:val="20"/>
          <w:lang w:val="es-ES_tradnl"/>
        </w:rPr>
        <w:t xml:space="preserve"> (definido por el ICFES) y </w:t>
      </w:r>
      <w:r w:rsidR="00FA54F4" w:rsidRPr="00FA54F4">
        <w:rPr>
          <w:sz w:val="20"/>
          <w:szCs w:val="20"/>
          <w:lang w:val="es-ES_tradnl"/>
        </w:rPr>
        <w:t>otra universidad referente, que puede ser determinada como la mejor en su área de acuerdo</w:t>
      </w:r>
      <w:r w:rsidR="00FA54F4">
        <w:rPr>
          <w:sz w:val="20"/>
          <w:szCs w:val="20"/>
          <w:lang w:val="es-ES_tradnl"/>
        </w:rPr>
        <w:t xml:space="preserve"> a algún ranking representativo</w:t>
      </w:r>
      <w:r>
        <w:rPr>
          <w:sz w:val="20"/>
          <w:szCs w:val="20"/>
          <w:lang w:val="es-ES_tradnl"/>
        </w:rPr>
        <w:t xml:space="preserve">, en donde se </w:t>
      </w:r>
      <w:r w:rsidR="00FA54F4">
        <w:rPr>
          <w:sz w:val="20"/>
          <w:szCs w:val="20"/>
          <w:lang w:val="es-ES_tradnl"/>
        </w:rPr>
        <w:t xml:space="preserve">asume que </w:t>
      </w:r>
      <w:r w:rsidR="00934BD8">
        <w:rPr>
          <w:sz w:val="20"/>
          <w:szCs w:val="20"/>
          <w:lang w:val="es-ES_tradnl"/>
        </w:rPr>
        <w:t>para dicha universidad,</w:t>
      </w:r>
      <w:r>
        <w:rPr>
          <w:sz w:val="20"/>
          <w:szCs w:val="20"/>
          <w:lang w:val="es-ES_tradnl"/>
        </w:rPr>
        <w:t xml:space="preserve"> los </w:t>
      </w:r>
      <w:r w:rsidR="00934BD8">
        <w:rPr>
          <w:sz w:val="20"/>
          <w:szCs w:val="20"/>
          <w:lang w:val="es-ES_tradnl"/>
        </w:rPr>
        <w:t xml:space="preserve">mismos </w:t>
      </w:r>
      <w:r>
        <w:rPr>
          <w:sz w:val="20"/>
          <w:szCs w:val="20"/>
          <w:lang w:val="es-ES_tradnl"/>
        </w:rPr>
        <w:t>resultados del examen Saber 11</w:t>
      </w:r>
      <w:r w:rsidR="00934BD8">
        <w:rPr>
          <w:sz w:val="20"/>
          <w:szCs w:val="20"/>
          <w:lang w:val="es-ES_tradnl"/>
        </w:rPr>
        <w:t xml:space="preserve"> </w:t>
      </w:r>
      <w:r w:rsidR="0009029C">
        <w:rPr>
          <w:sz w:val="20"/>
          <w:szCs w:val="20"/>
          <w:lang w:val="es-ES_tradnl"/>
        </w:rPr>
        <w:t xml:space="preserve">son iguales </w:t>
      </w:r>
      <w:r w:rsidR="00934BD8">
        <w:rPr>
          <w:sz w:val="20"/>
          <w:szCs w:val="20"/>
          <w:lang w:val="es-ES_tradnl"/>
        </w:rPr>
        <w:t>de l</w:t>
      </w:r>
      <w:r w:rsidR="0084540D">
        <w:rPr>
          <w:sz w:val="20"/>
          <w:szCs w:val="20"/>
          <w:lang w:val="es-ES_tradnl"/>
        </w:rPr>
        <w:t>a universidad objeto de estudio</w:t>
      </w:r>
      <w:r w:rsidR="0009029C">
        <w:rPr>
          <w:sz w:val="20"/>
          <w:szCs w:val="20"/>
          <w:lang w:val="es-ES_tradnl"/>
        </w:rPr>
        <w:t xml:space="preserve"> (elemento que necesariamente no corresponde a la realidad, pero que sirve como punto de referencia para establecer comparaciones) </w:t>
      </w:r>
      <w:r w:rsidR="00934BD8">
        <w:rPr>
          <w:sz w:val="20"/>
          <w:szCs w:val="20"/>
          <w:lang w:val="es-ES_tradnl"/>
        </w:rPr>
        <w:t>como un</w:t>
      </w:r>
      <w:r w:rsidR="0084540D">
        <w:rPr>
          <w:sz w:val="20"/>
          <w:szCs w:val="20"/>
          <w:lang w:val="es-ES_tradnl"/>
        </w:rPr>
        <w:t xml:space="preserve">a solución a la escasez </w:t>
      </w:r>
      <w:r w:rsidR="00934BD8">
        <w:rPr>
          <w:sz w:val="20"/>
          <w:szCs w:val="20"/>
          <w:lang w:val="es-ES_tradnl"/>
        </w:rPr>
        <w:t>de</w:t>
      </w:r>
      <w:r w:rsidR="0084540D">
        <w:rPr>
          <w:sz w:val="20"/>
          <w:szCs w:val="20"/>
          <w:lang w:val="es-ES_tradnl"/>
        </w:rPr>
        <w:t xml:space="preserve"> información</w:t>
      </w:r>
      <w:r w:rsidR="0009029C">
        <w:rPr>
          <w:sz w:val="20"/>
          <w:szCs w:val="20"/>
          <w:lang w:val="es-ES_tradnl"/>
        </w:rPr>
        <w:t>.</w:t>
      </w:r>
    </w:p>
    <w:p w14:paraId="5DBC2531" w14:textId="7434BC15" w:rsidR="00762606" w:rsidRPr="003D69CB" w:rsidRDefault="004F0FE3" w:rsidP="00762606">
      <w:pPr>
        <w:ind w:firstLine="284"/>
        <w:rPr>
          <w:sz w:val="20"/>
          <w:szCs w:val="20"/>
          <w:lang w:val="es-ES_tradnl"/>
        </w:rPr>
      </w:pPr>
      <w:r w:rsidRPr="003D69CB">
        <w:rPr>
          <w:sz w:val="20"/>
          <w:szCs w:val="20"/>
          <w:lang w:val="es-ES_tradnl"/>
        </w:rPr>
        <w:t>Es posible identificar la correlación entre los resultados del valor agregado individual con otras variables como</w:t>
      </w:r>
      <w:r w:rsidR="00762606" w:rsidRPr="003D69CB">
        <w:rPr>
          <w:sz w:val="20"/>
          <w:szCs w:val="20"/>
          <w:lang w:val="es-ES_tradnl"/>
        </w:rPr>
        <w:t>: Permanencia</w:t>
      </w:r>
      <w:r w:rsidRPr="003D69CB">
        <w:rPr>
          <w:sz w:val="20"/>
          <w:szCs w:val="20"/>
          <w:lang w:val="es-ES_tradnl"/>
        </w:rPr>
        <w:t xml:space="preserve"> y promedio ponde</w:t>
      </w:r>
      <w:r w:rsidR="00762606" w:rsidRPr="003D69CB">
        <w:rPr>
          <w:sz w:val="20"/>
          <w:szCs w:val="20"/>
          <w:lang w:val="es-ES_tradnl"/>
        </w:rPr>
        <w:t>rado acumulado. Para hacer posible ésta correlación es necesario utilizar la prueba de normali</w:t>
      </w:r>
      <w:r w:rsidR="008A0E73" w:rsidRPr="003D69CB">
        <w:rPr>
          <w:sz w:val="20"/>
          <w:szCs w:val="20"/>
          <w:lang w:val="es-ES_tradnl"/>
        </w:rPr>
        <w:t xml:space="preserve">dad de datos </w:t>
      </w:r>
      <w:proofErr w:type="spellStart"/>
      <w:r w:rsidR="008A0E73" w:rsidRPr="003D69CB">
        <w:rPr>
          <w:sz w:val="20"/>
          <w:szCs w:val="20"/>
          <w:lang w:val="es-ES_tradnl"/>
        </w:rPr>
        <w:t>Kolmogorov-Smirnov</w:t>
      </w:r>
      <w:proofErr w:type="spellEnd"/>
      <w:r w:rsidR="008A0E73" w:rsidRPr="003D69CB">
        <w:rPr>
          <w:sz w:val="20"/>
          <w:szCs w:val="20"/>
          <w:lang w:val="es-ES_tradnl"/>
        </w:rPr>
        <w:t xml:space="preserve"> </w:t>
      </w:r>
      <w:sdt>
        <w:sdtPr>
          <w:rPr>
            <w:sz w:val="20"/>
            <w:szCs w:val="20"/>
            <w:lang w:val="es-ES_tradnl"/>
          </w:rPr>
          <w:id w:val="1401029659"/>
          <w:citation/>
        </w:sdtPr>
        <w:sdtEndPr/>
        <w:sdtContent>
          <w:r w:rsidR="00413AAB" w:rsidRPr="003D69CB">
            <w:rPr>
              <w:sz w:val="20"/>
              <w:szCs w:val="20"/>
              <w:lang w:val="es-ES_tradnl"/>
            </w:rPr>
            <w:fldChar w:fldCharType="begin"/>
          </w:r>
          <w:r w:rsidR="00413AAB" w:rsidRPr="003D69CB">
            <w:rPr>
              <w:sz w:val="20"/>
              <w:szCs w:val="20"/>
              <w:lang w:val="es-CO"/>
            </w:rPr>
            <w:instrText xml:space="preserve"> CITATION Uni11 \l 9226 </w:instrText>
          </w:r>
          <w:r w:rsidR="00413AAB" w:rsidRPr="003D69CB">
            <w:rPr>
              <w:sz w:val="20"/>
              <w:szCs w:val="20"/>
              <w:lang w:val="es-ES_tradnl"/>
            </w:rPr>
            <w:fldChar w:fldCharType="separate"/>
          </w:r>
          <w:r w:rsidR="004430E1" w:rsidRPr="004430E1">
            <w:rPr>
              <w:noProof/>
              <w:sz w:val="20"/>
              <w:szCs w:val="20"/>
              <w:lang w:val="es-CO"/>
            </w:rPr>
            <w:t>[11]</w:t>
          </w:r>
          <w:r w:rsidR="00413AAB" w:rsidRPr="003D69CB">
            <w:rPr>
              <w:sz w:val="20"/>
              <w:szCs w:val="20"/>
              <w:lang w:val="es-ES_tradnl"/>
            </w:rPr>
            <w:fldChar w:fldCharType="end"/>
          </w:r>
        </w:sdtContent>
      </w:sdt>
      <w:r w:rsidR="00016DC1" w:rsidRPr="003D69CB">
        <w:rPr>
          <w:b/>
          <w:sz w:val="20"/>
        </w:rPr>
        <w:t>.</w:t>
      </w:r>
      <w:r w:rsidR="00016DC1" w:rsidRPr="003D69CB">
        <w:rPr>
          <w:sz w:val="20"/>
        </w:rPr>
        <w:t xml:space="preserve"> </w:t>
      </w:r>
      <w:r w:rsidR="00762606" w:rsidRPr="003D69CB">
        <w:rPr>
          <w:sz w:val="22"/>
          <w:szCs w:val="20"/>
          <w:lang w:val="es-ES_tradnl"/>
        </w:rPr>
        <w:t xml:space="preserve"> </w:t>
      </w:r>
      <w:r w:rsidR="00372A58" w:rsidRPr="003D69CB">
        <w:rPr>
          <w:sz w:val="20"/>
          <w:szCs w:val="20"/>
          <w:lang w:val="es-ES_tradnl"/>
        </w:rPr>
        <w:t>Esta prueba</w:t>
      </w:r>
      <w:r w:rsidR="00762606" w:rsidRPr="003D69CB">
        <w:rPr>
          <w:sz w:val="20"/>
          <w:szCs w:val="20"/>
          <w:lang w:val="es-ES_tradnl"/>
        </w:rPr>
        <w:t xml:space="preserve"> indica si la muestra de datos que se tiene</w:t>
      </w:r>
      <w:r w:rsidR="00372A58" w:rsidRPr="003D69CB">
        <w:rPr>
          <w:sz w:val="20"/>
          <w:szCs w:val="20"/>
          <w:lang w:val="es-ES_tradnl"/>
        </w:rPr>
        <w:t>,</w:t>
      </w:r>
      <w:r w:rsidR="00762606" w:rsidRPr="003D69CB">
        <w:rPr>
          <w:sz w:val="20"/>
          <w:szCs w:val="20"/>
          <w:lang w:val="es-ES_tradnl"/>
        </w:rPr>
        <w:t xml:space="preserve"> se puede comportar </w:t>
      </w:r>
      <w:r w:rsidR="00762606" w:rsidRPr="003D69CB">
        <w:rPr>
          <w:sz w:val="20"/>
          <w:szCs w:val="20"/>
          <w:lang w:val="es-ES_tradnl"/>
        </w:rPr>
        <w:lastRenderedPageBreak/>
        <w:t xml:space="preserve">como lo hace el total de la población al momento de generalizar los resultados. </w:t>
      </w:r>
    </w:p>
    <w:p w14:paraId="3B76C7BC" w14:textId="515D8B14" w:rsidR="00174F50" w:rsidRPr="003D69CB" w:rsidRDefault="00762606" w:rsidP="00762606">
      <w:pPr>
        <w:ind w:firstLine="284"/>
        <w:rPr>
          <w:sz w:val="20"/>
          <w:szCs w:val="20"/>
          <w:lang w:val="es-ES_tradnl"/>
        </w:rPr>
      </w:pPr>
      <w:r w:rsidRPr="003D69CB">
        <w:rPr>
          <w:sz w:val="20"/>
          <w:szCs w:val="20"/>
          <w:lang w:val="es-ES_tradnl"/>
        </w:rPr>
        <w:t xml:space="preserve">Para el estudio desarrollado en este </w:t>
      </w:r>
      <w:r w:rsidR="00174F50" w:rsidRPr="003D69CB">
        <w:rPr>
          <w:sz w:val="20"/>
          <w:szCs w:val="20"/>
          <w:lang w:val="es-ES_tradnl"/>
        </w:rPr>
        <w:t>artículo</w:t>
      </w:r>
      <w:r w:rsidRPr="003D69CB">
        <w:rPr>
          <w:sz w:val="20"/>
          <w:szCs w:val="20"/>
          <w:lang w:val="es-ES_tradnl"/>
        </w:rPr>
        <w:t xml:space="preserve"> se plantearon dos hipótesis </w:t>
      </w:r>
      <w:r w:rsidR="00174F50" w:rsidRPr="003D69CB">
        <w:rPr>
          <w:sz w:val="20"/>
          <w:szCs w:val="20"/>
          <w:lang w:val="es-ES_tradnl"/>
        </w:rPr>
        <w:t xml:space="preserve">una de normalidad y otra de anormalidad, </w:t>
      </w:r>
      <w:r w:rsidRPr="003D69CB">
        <w:rPr>
          <w:sz w:val="20"/>
          <w:szCs w:val="20"/>
          <w:lang w:val="es-ES_tradnl"/>
        </w:rPr>
        <w:t xml:space="preserve">en donde </w:t>
      </w:r>
      <w:r w:rsidR="00174F50" w:rsidRPr="003D69CB">
        <w:rPr>
          <w:sz w:val="20"/>
          <w:szCs w:val="20"/>
          <w:lang w:val="es-ES_tradnl"/>
        </w:rPr>
        <w:t xml:space="preserve">la prueba de </w:t>
      </w:r>
      <w:proofErr w:type="spellStart"/>
      <w:r w:rsidRPr="003D69CB">
        <w:rPr>
          <w:sz w:val="20"/>
          <w:szCs w:val="20"/>
          <w:lang w:val="es-ES_tradnl"/>
        </w:rPr>
        <w:t>Kolmogorov-Smirnov</w:t>
      </w:r>
      <w:proofErr w:type="spellEnd"/>
      <w:r w:rsidRPr="003D69CB">
        <w:rPr>
          <w:sz w:val="20"/>
          <w:szCs w:val="20"/>
          <w:lang w:val="es-ES_tradnl"/>
        </w:rPr>
        <w:t xml:space="preserve">, permitió conocer que los datos eran anormales y por lo tanto el método </w:t>
      </w:r>
      <w:r w:rsidR="00174F50" w:rsidRPr="003D69CB">
        <w:rPr>
          <w:sz w:val="20"/>
          <w:szCs w:val="20"/>
          <w:lang w:val="es-ES_tradnl"/>
        </w:rPr>
        <w:t xml:space="preserve">usado </w:t>
      </w:r>
      <w:r w:rsidRPr="003D69CB">
        <w:rPr>
          <w:sz w:val="20"/>
          <w:szCs w:val="20"/>
          <w:lang w:val="es-ES_tradnl"/>
        </w:rPr>
        <w:t xml:space="preserve">para realizar la correlación entre </w:t>
      </w:r>
      <w:r w:rsidR="00174F50" w:rsidRPr="003D69CB">
        <w:rPr>
          <w:sz w:val="20"/>
          <w:szCs w:val="20"/>
          <w:lang w:val="es-ES_tradnl"/>
        </w:rPr>
        <w:t xml:space="preserve">variables, fue </w:t>
      </w:r>
      <w:proofErr w:type="spellStart"/>
      <w:r w:rsidR="00174F50" w:rsidRPr="003D69CB">
        <w:rPr>
          <w:sz w:val="20"/>
          <w:szCs w:val="20"/>
          <w:lang w:val="es-ES_tradnl"/>
        </w:rPr>
        <w:t>Spearman</w:t>
      </w:r>
      <w:proofErr w:type="spellEnd"/>
      <w:r w:rsidR="00372A58" w:rsidRPr="003D69CB">
        <w:rPr>
          <w:sz w:val="20"/>
          <w:szCs w:val="20"/>
          <w:lang w:val="es-ES_tradnl"/>
        </w:rPr>
        <w:t xml:space="preserve"> </w:t>
      </w:r>
      <w:sdt>
        <w:sdtPr>
          <w:rPr>
            <w:sz w:val="20"/>
            <w:szCs w:val="20"/>
            <w:lang w:val="es-ES_tradnl"/>
          </w:rPr>
          <w:id w:val="-832448843"/>
          <w:citation/>
        </w:sdtPr>
        <w:sdtEndPr/>
        <w:sdtContent>
          <w:r w:rsidR="00372A58" w:rsidRPr="003D69CB">
            <w:rPr>
              <w:sz w:val="20"/>
              <w:szCs w:val="20"/>
              <w:lang w:val="es-ES_tradnl"/>
            </w:rPr>
            <w:fldChar w:fldCharType="begin"/>
          </w:r>
          <w:r w:rsidR="00372A58" w:rsidRPr="003D69CB">
            <w:rPr>
              <w:sz w:val="20"/>
              <w:szCs w:val="20"/>
              <w:lang w:val="es-CO"/>
            </w:rPr>
            <w:instrText xml:space="preserve"> CITATION Ber13 \l 9226 </w:instrText>
          </w:r>
          <w:r w:rsidR="00372A58" w:rsidRPr="003D69CB">
            <w:rPr>
              <w:sz w:val="20"/>
              <w:szCs w:val="20"/>
              <w:lang w:val="es-ES_tradnl"/>
            </w:rPr>
            <w:fldChar w:fldCharType="separate"/>
          </w:r>
          <w:r w:rsidR="004430E1" w:rsidRPr="004430E1">
            <w:rPr>
              <w:noProof/>
              <w:sz w:val="20"/>
              <w:szCs w:val="20"/>
              <w:lang w:val="es-CO"/>
            </w:rPr>
            <w:t>[12]</w:t>
          </w:r>
          <w:r w:rsidR="00372A58" w:rsidRPr="003D69CB">
            <w:rPr>
              <w:sz w:val="20"/>
              <w:szCs w:val="20"/>
              <w:lang w:val="es-ES_tradnl"/>
            </w:rPr>
            <w:fldChar w:fldCharType="end"/>
          </w:r>
        </w:sdtContent>
      </w:sdt>
      <w:r w:rsidR="00372A58" w:rsidRPr="003D69CB">
        <w:rPr>
          <w:sz w:val="20"/>
          <w:szCs w:val="20"/>
          <w:lang w:val="es-ES_tradnl"/>
        </w:rPr>
        <w:t>.</w:t>
      </w:r>
      <w:r w:rsidR="00174F50" w:rsidRPr="003D69CB">
        <w:rPr>
          <w:color w:val="FF0000"/>
          <w:sz w:val="24"/>
          <w:szCs w:val="20"/>
          <w:lang w:val="es-ES_tradnl"/>
        </w:rPr>
        <w:t xml:space="preserve"> </w:t>
      </w:r>
      <w:r w:rsidR="00174F50" w:rsidRPr="003D69CB">
        <w:rPr>
          <w:sz w:val="20"/>
          <w:szCs w:val="20"/>
          <w:lang w:val="es-ES_tradnl"/>
        </w:rPr>
        <w:t>Para utilizar este método de correlación también se plantearon dos hipótesis, siendo estas la</w:t>
      </w:r>
      <w:r w:rsidR="00372A58" w:rsidRPr="003D69CB">
        <w:rPr>
          <w:sz w:val="20"/>
          <w:szCs w:val="20"/>
          <w:lang w:val="es-ES_tradnl"/>
        </w:rPr>
        <w:t xml:space="preserve"> exi</w:t>
      </w:r>
      <w:r w:rsidR="00A51ACE" w:rsidRPr="003D69CB">
        <w:rPr>
          <w:sz w:val="20"/>
          <w:szCs w:val="20"/>
          <w:lang w:val="es-ES_tradnl"/>
        </w:rPr>
        <w:t>stencia o</w:t>
      </w:r>
      <w:r w:rsidR="00372A58" w:rsidRPr="003D69CB">
        <w:rPr>
          <w:sz w:val="20"/>
          <w:szCs w:val="20"/>
          <w:lang w:val="es-ES_tradnl"/>
        </w:rPr>
        <w:t xml:space="preserve"> ausencia de</w:t>
      </w:r>
      <w:r w:rsidR="00174F50" w:rsidRPr="003D69CB">
        <w:rPr>
          <w:sz w:val="20"/>
          <w:szCs w:val="20"/>
          <w:lang w:val="es-ES_tradnl"/>
        </w:rPr>
        <w:t xml:space="preserve"> correlación entre las variables estudiadas. Dichas variables hacen referencia a los datos del val</w:t>
      </w:r>
      <w:r w:rsidR="00A51ACE" w:rsidRPr="003D69CB">
        <w:rPr>
          <w:sz w:val="20"/>
          <w:szCs w:val="20"/>
          <w:lang w:val="es-ES_tradnl"/>
        </w:rPr>
        <w:t xml:space="preserve">or agregado </w:t>
      </w:r>
      <w:r w:rsidR="00174F50" w:rsidRPr="003D69CB">
        <w:rPr>
          <w:sz w:val="20"/>
          <w:szCs w:val="20"/>
          <w:lang w:val="es-ES_tradnl"/>
        </w:rPr>
        <w:t>hallado previamente</w:t>
      </w:r>
      <w:r w:rsidR="00A51ACE" w:rsidRPr="003D69CB">
        <w:rPr>
          <w:sz w:val="20"/>
          <w:szCs w:val="20"/>
          <w:lang w:val="es-ES_tradnl"/>
        </w:rPr>
        <w:t>,</w:t>
      </w:r>
      <w:r w:rsidR="00174F50" w:rsidRPr="003D69CB">
        <w:rPr>
          <w:sz w:val="20"/>
          <w:szCs w:val="20"/>
          <w:lang w:val="es-ES_tradnl"/>
        </w:rPr>
        <w:t xml:space="preserve"> y los datos de permanencia y promedio ponderado acumulado que se poseía</w:t>
      </w:r>
      <w:r w:rsidR="00A51ACE" w:rsidRPr="003D69CB">
        <w:rPr>
          <w:sz w:val="20"/>
          <w:szCs w:val="20"/>
          <w:lang w:val="es-ES_tradnl"/>
        </w:rPr>
        <w:t xml:space="preserve"> (ambos obtenidos para c</w:t>
      </w:r>
      <w:r w:rsidR="00174F50" w:rsidRPr="003D69CB">
        <w:rPr>
          <w:sz w:val="20"/>
          <w:szCs w:val="20"/>
          <w:lang w:val="es-ES_tradnl"/>
        </w:rPr>
        <w:t xml:space="preserve">ada estudiante </w:t>
      </w:r>
      <w:r w:rsidR="00A51ACE" w:rsidRPr="003D69CB">
        <w:rPr>
          <w:sz w:val="20"/>
          <w:szCs w:val="20"/>
          <w:lang w:val="es-ES_tradnl"/>
        </w:rPr>
        <w:t xml:space="preserve">incluido en </w:t>
      </w:r>
      <w:r w:rsidR="00174F50" w:rsidRPr="003D69CB">
        <w:rPr>
          <w:sz w:val="20"/>
          <w:szCs w:val="20"/>
          <w:lang w:val="es-ES_tradnl"/>
        </w:rPr>
        <w:t>la muestra poblacional</w:t>
      </w:r>
      <w:r w:rsidR="00A51ACE" w:rsidRPr="003D69CB">
        <w:rPr>
          <w:sz w:val="20"/>
          <w:szCs w:val="20"/>
          <w:lang w:val="es-ES_tradnl"/>
        </w:rPr>
        <w:t>)</w:t>
      </w:r>
      <w:r w:rsidR="00174F50" w:rsidRPr="003D69CB">
        <w:rPr>
          <w:sz w:val="20"/>
          <w:szCs w:val="20"/>
          <w:lang w:val="es-ES_tradnl"/>
        </w:rPr>
        <w:t xml:space="preserve">, permitiendo así determinar si otros factores afectan los resultados del </w:t>
      </w:r>
      <w:r w:rsidR="00DB4972">
        <w:rPr>
          <w:sz w:val="20"/>
          <w:szCs w:val="20"/>
          <w:lang w:val="es-ES_tradnl"/>
        </w:rPr>
        <w:t>VA</w:t>
      </w:r>
      <w:r w:rsidR="00174F50" w:rsidRPr="003D69CB">
        <w:rPr>
          <w:sz w:val="20"/>
          <w:szCs w:val="20"/>
          <w:lang w:val="es-ES_tradnl"/>
        </w:rPr>
        <w:t>.</w:t>
      </w:r>
    </w:p>
    <w:p w14:paraId="42D34C04" w14:textId="77777777" w:rsidR="00174F50" w:rsidRPr="003D69CB" w:rsidRDefault="00174F50" w:rsidP="00E10AA4">
      <w:pPr>
        <w:ind w:firstLine="284"/>
        <w:rPr>
          <w:sz w:val="20"/>
          <w:szCs w:val="20"/>
          <w:lang w:val="es-ES_tradnl"/>
        </w:rPr>
      </w:pPr>
    </w:p>
    <w:p w14:paraId="4DEAE438" w14:textId="18C20D49" w:rsidR="00E10AA4" w:rsidRPr="003D69CB" w:rsidRDefault="006C7400" w:rsidP="006C7400">
      <w:pPr>
        <w:rPr>
          <w:sz w:val="20"/>
          <w:szCs w:val="20"/>
          <w:lang w:val="es-ES_tradnl"/>
        </w:rPr>
      </w:pPr>
      <w:r w:rsidRPr="009B5846">
        <w:rPr>
          <w:noProof/>
        </w:rPr>
        <w:drawing>
          <wp:inline distT="0" distB="0" distL="0" distR="0" wp14:anchorId="6784708D" wp14:editId="4B4F2A72">
            <wp:extent cx="3075501" cy="6014094"/>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05577" cy="6072907"/>
                    </a:xfrm>
                    <a:prstGeom prst="rect">
                      <a:avLst/>
                    </a:prstGeom>
                  </pic:spPr>
                </pic:pic>
              </a:graphicData>
            </a:graphic>
          </wp:inline>
        </w:drawing>
      </w:r>
    </w:p>
    <w:p w14:paraId="14988CB6" w14:textId="23BAFC44" w:rsidR="00762606" w:rsidRPr="0058465F" w:rsidRDefault="00762606" w:rsidP="0095470B">
      <w:pPr>
        <w:rPr>
          <w:sz w:val="16"/>
          <w:szCs w:val="20"/>
          <w:lang w:val="es-ES_tradnl"/>
        </w:rPr>
      </w:pPr>
      <w:r w:rsidRPr="0058465F">
        <w:rPr>
          <w:sz w:val="16"/>
          <w:szCs w:val="20"/>
          <w:lang w:val="es-ES_tradnl"/>
        </w:rPr>
        <w:t>Figura 2.</w:t>
      </w:r>
      <w:r w:rsidR="005E4678">
        <w:rPr>
          <w:sz w:val="16"/>
          <w:szCs w:val="20"/>
          <w:lang w:val="es-ES_tradnl"/>
        </w:rPr>
        <w:t xml:space="preserve"> </w:t>
      </w:r>
      <w:r w:rsidR="00B16B3D" w:rsidRPr="0058465F">
        <w:rPr>
          <w:sz w:val="16"/>
          <w:szCs w:val="20"/>
          <w:lang w:val="es-ES_tradnl"/>
        </w:rPr>
        <w:t>D</w:t>
      </w:r>
      <w:r w:rsidR="00905791" w:rsidRPr="0058465F">
        <w:rPr>
          <w:sz w:val="16"/>
          <w:szCs w:val="20"/>
          <w:lang w:val="es-ES_tradnl"/>
        </w:rPr>
        <w:t>i</w:t>
      </w:r>
      <w:r w:rsidR="00B16B3D" w:rsidRPr="0058465F">
        <w:rPr>
          <w:sz w:val="16"/>
          <w:szCs w:val="20"/>
          <w:lang w:val="es-ES_tradnl"/>
        </w:rPr>
        <w:t>agrama de flujo del p</w:t>
      </w:r>
      <w:r w:rsidRPr="0058465F">
        <w:rPr>
          <w:sz w:val="16"/>
          <w:szCs w:val="20"/>
          <w:lang w:val="es-ES_tradnl"/>
        </w:rPr>
        <w:t xml:space="preserve">roceso para </w:t>
      </w:r>
      <w:r w:rsidR="00B16B3D" w:rsidRPr="0058465F">
        <w:rPr>
          <w:sz w:val="16"/>
          <w:szCs w:val="20"/>
          <w:lang w:val="es-ES_tradnl"/>
        </w:rPr>
        <w:t>identificar</w:t>
      </w:r>
      <w:r w:rsidRPr="0058465F">
        <w:rPr>
          <w:sz w:val="16"/>
          <w:szCs w:val="20"/>
          <w:lang w:val="es-ES_tradnl"/>
        </w:rPr>
        <w:t xml:space="preserve"> </w:t>
      </w:r>
      <w:proofErr w:type="spellStart"/>
      <w:r w:rsidRPr="0058465F">
        <w:rPr>
          <w:sz w:val="16"/>
          <w:szCs w:val="20"/>
          <w:lang w:val="es-ES_tradnl"/>
        </w:rPr>
        <w:t>el</w:t>
      </w:r>
      <w:proofErr w:type="spellEnd"/>
      <w:r w:rsidRPr="0058465F">
        <w:rPr>
          <w:sz w:val="16"/>
          <w:szCs w:val="20"/>
          <w:lang w:val="es-ES_tradnl"/>
        </w:rPr>
        <w:t xml:space="preserve"> </w:t>
      </w:r>
      <w:r w:rsidR="00DB4972" w:rsidRPr="0058465F">
        <w:rPr>
          <w:sz w:val="16"/>
          <w:szCs w:val="20"/>
          <w:lang w:val="es-ES_tradnl"/>
        </w:rPr>
        <w:t>VA</w:t>
      </w:r>
    </w:p>
    <w:p w14:paraId="3B5AED7F" w14:textId="3BAF5957" w:rsidR="00762606" w:rsidRDefault="00762606" w:rsidP="0095470B">
      <w:pPr>
        <w:rPr>
          <w:sz w:val="16"/>
          <w:szCs w:val="20"/>
          <w:lang w:val="es-ES_tradnl"/>
        </w:rPr>
      </w:pPr>
      <w:r w:rsidRPr="0058465F">
        <w:rPr>
          <w:sz w:val="16"/>
          <w:szCs w:val="20"/>
          <w:lang w:val="es-ES_tradnl"/>
        </w:rPr>
        <w:t xml:space="preserve">Fuente: </w:t>
      </w:r>
      <w:r w:rsidR="003C12E0">
        <w:rPr>
          <w:sz w:val="16"/>
          <w:szCs w:val="20"/>
          <w:lang w:val="es-ES_tradnl"/>
        </w:rPr>
        <w:t>Los autores</w:t>
      </w:r>
    </w:p>
    <w:p w14:paraId="1B97394A" w14:textId="2511ABE4" w:rsidR="00714D85" w:rsidRPr="003D69CB" w:rsidRDefault="00714D85" w:rsidP="00714D85">
      <w:pPr>
        <w:ind w:firstLine="284"/>
        <w:rPr>
          <w:sz w:val="20"/>
          <w:szCs w:val="20"/>
          <w:lang w:val="es-ES_tradnl"/>
        </w:rPr>
      </w:pPr>
      <w:r>
        <w:rPr>
          <w:sz w:val="20"/>
          <w:szCs w:val="20"/>
          <w:lang w:val="es-ES_tradnl"/>
        </w:rPr>
        <w:t>Finalmente,</w:t>
      </w:r>
      <w:r w:rsidRPr="003D69CB">
        <w:rPr>
          <w:sz w:val="20"/>
          <w:szCs w:val="20"/>
          <w:lang w:val="es-ES_tradnl"/>
        </w:rPr>
        <w:t xml:space="preserve"> en la </w:t>
      </w:r>
      <w:r w:rsidR="003B1824">
        <w:rPr>
          <w:sz w:val="20"/>
          <w:szCs w:val="20"/>
          <w:lang w:val="es-ES_tradnl"/>
        </w:rPr>
        <w:t>F</w:t>
      </w:r>
      <w:r w:rsidRPr="003D69CB">
        <w:rPr>
          <w:sz w:val="20"/>
          <w:szCs w:val="20"/>
          <w:lang w:val="es-ES_tradnl"/>
        </w:rPr>
        <w:t>ig</w:t>
      </w:r>
      <w:r w:rsidR="003B1824">
        <w:rPr>
          <w:sz w:val="20"/>
          <w:szCs w:val="20"/>
          <w:lang w:val="es-ES_tradnl"/>
        </w:rPr>
        <w:t xml:space="preserve">. </w:t>
      </w:r>
      <w:r w:rsidRPr="003D69CB">
        <w:rPr>
          <w:sz w:val="20"/>
          <w:szCs w:val="20"/>
          <w:lang w:val="es-ES_tradnl"/>
        </w:rPr>
        <w:t xml:space="preserve">2 se puede observar el diagrama de flujo que representa los pasos a seguir para hallar </w:t>
      </w:r>
      <w:proofErr w:type="spellStart"/>
      <w:r w:rsidRPr="003D69CB">
        <w:rPr>
          <w:sz w:val="20"/>
          <w:szCs w:val="20"/>
          <w:lang w:val="es-ES_tradnl"/>
        </w:rPr>
        <w:t>el</w:t>
      </w:r>
      <w:proofErr w:type="spellEnd"/>
      <w:r w:rsidRPr="003D69CB">
        <w:rPr>
          <w:sz w:val="20"/>
          <w:szCs w:val="20"/>
          <w:lang w:val="es-ES_tradnl"/>
        </w:rPr>
        <w:t xml:space="preserve"> </w:t>
      </w:r>
      <w:r>
        <w:rPr>
          <w:sz w:val="20"/>
          <w:szCs w:val="20"/>
          <w:lang w:val="es-ES_tradnl"/>
        </w:rPr>
        <w:t>VA</w:t>
      </w:r>
      <w:r w:rsidRPr="003D69CB">
        <w:rPr>
          <w:sz w:val="20"/>
          <w:szCs w:val="20"/>
          <w:lang w:val="es-ES_tradnl"/>
        </w:rPr>
        <w:t xml:space="preserve"> en las instituciones de educación superior.</w:t>
      </w:r>
    </w:p>
    <w:p w14:paraId="1EF0EBEA" w14:textId="77777777" w:rsidR="00714D85" w:rsidRPr="007A1CAD" w:rsidRDefault="00714D85" w:rsidP="00762606">
      <w:pPr>
        <w:ind w:firstLine="284"/>
        <w:rPr>
          <w:sz w:val="16"/>
          <w:szCs w:val="20"/>
          <w:lang w:val="es-ES_tradnl"/>
        </w:rPr>
      </w:pPr>
    </w:p>
    <w:p w14:paraId="33E8784B" w14:textId="1F5E0EDD" w:rsidR="0009029C" w:rsidRDefault="0009029C" w:rsidP="00E10AA4">
      <w:pPr>
        <w:pStyle w:val="Ttulo1"/>
      </w:pPr>
      <w:r>
        <w:t xml:space="preserve">Análisis de resultados </w:t>
      </w:r>
    </w:p>
    <w:p w14:paraId="702D929A" w14:textId="77777777" w:rsidR="0009029C" w:rsidRPr="0009029C" w:rsidRDefault="0009029C" w:rsidP="0009029C">
      <w:pPr>
        <w:rPr>
          <w:lang w:val="es-ES_tradnl"/>
        </w:rPr>
      </w:pPr>
    </w:p>
    <w:p w14:paraId="47420FEF" w14:textId="7861C530" w:rsidR="00E10AA4" w:rsidRDefault="0009029C" w:rsidP="00AB797F">
      <w:pPr>
        <w:pStyle w:val="Ttulo2"/>
      </w:pPr>
      <w:r>
        <w:t xml:space="preserve">Identificación </w:t>
      </w:r>
      <w:r w:rsidR="00E10AA4" w:rsidRPr="0009029C">
        <w:t>del Valor agregado</w:t>
      </w:r>
    </w:p>
    <w:p w14:paraId="2DD56524" w14:textId="77777777" w:rsidR="00AE653B" w:rsidRPr="00AE653B" w:rsidRDefault="00AE653B" w:rsidP="00AE653B">
      <w:pPr>
        <w:rPr>
          <w:lang w:val="es-ES_tradnl"/>
        </w:rPr>
      </w:pPr>
    </w:p>
    <w:p w14:paraId="1FF21E0F" w14:textId="001B1353" w:rsidR="00E10AA4" w:rsidRDefault="00E10AA4" w:rsidP="00E10AA4">
      <w:pPr>
        <w:ind w:firstLine="284"/>
        <w:rPr>
          <w:sz w:val="20"/>
          <w:szCs w:val="20"/>
          <w:lang w:val="es-ES_tradnl"/>
        </w:rPr>
      </w:pPr>
      <w:r>
        <w:rPr>
          <w:sz w:val="20"/>
          <w:szCs w:val="20"/>
          <w:lang w:val="es-ES_tradnl"/>
        </w:rPr>
        <w:t>Se tomó como caso de estudio un</w:t>
      </w:r>
      <w:r w:rsidR="0009029C">
        <w:rPr>
          <w:sz w:val="20"/>
          <w:szCs w:val="20"/>
          <w:lang w:val="es-ES_tradnl"/>
        </w:rPr>
        <w:t xml:space="preserve"> programa de pregrado en ingeniería de un</w:t>
      </w:r>
      <w:r>
        <w:rPr>
          <w:sz w:val="20"/>
          <w:szCs w:val="20"/>
          <w:lang w:val="es-ES_tradnl"/>
        </w:rPr>
        <w:t>a universidad privada de la ciudad de Bogotá-</w:t>
      </w:r>
      <w:r w:rsidR="00234AC4">
        <w:rPr>
          <w:sz w:val="20"/>
          <w:szCs w:val="20"/>
          <w:lang w:val="es-ES_tradnl"/>
        </w:rPr>
        <w:t>Colombia, a la cual se le aplicó</w:t>
      </w:r>
      <w:r>
        <w:rPr>
          <w:sz w:val="20"/>
          <w:szCs w:val="20"/>
          <w:lang w:val="es-ES_tradnl"/>
        </w:rPr>
        <w:t xml:space="preserve"> la propuesta metodológica y al </w:t>
      </w:r>
      <w:r w:rsidRPr="00F76B9D">
        <w:rPr>
          <w:sz w:val="20"/>
          <w:szCs w:val="20"/>
          <w:lang w:val="es-ES_tradnl"/>
        </w:rPr>
        <w:t>conocer el valor agregado</w:t>
      </w:r>
      <w:r>
        <w:rPr>
          <w:sz w:val="20"/>
          <w:szCs w:val="20"/>
          <w:lang w:val="es-ES_tradnl"/>
        </w:rPr>
        <w:t xml:space="preserve"> (</w:t>
      </w:r>
      <w:r w:rsidRPr="00F76B9D">
        <w:rPr>
          <w:sz w:val="20"/>
          <w:szCs w:val="20"/>
          <w:lang w:val="es-ES_tradnl"/>
        </w:rPr>
        <w:t>diferencia entre Saber 11 y Pro</w:t>
      </w:r>
      <w:r>
        <w:rPr>
          <w:sz w:val="20"/>
          <w:szCs w:val="20"/>
          <w:lang w:val="es-ES_tradnl"/>
        </w:rPr>
        <w:t>)</w:t>
      </w:r>
      <w:r w:rsidRPr="00F76B9D">
        <w:rPr>
          <w:sz w:val="20"/>
          <w:szCs w:val="20"/>
          <w:lang w:val="es-ES_tradnl"/>
        </w:rPr>
        <w:t xml:space="preserve"> </w:t>
      </w:r>
      <w:r>
        <w:rPr>
          <w:sz w:val="20"/>
          <w:szCs w:val="20"/>
          <w:lang w:val="es-ES_tradnl"/>
        </w:rPr>
        <w:t>por cada estudiante frente a cada uno</w:t>
      </w:r>
      <w:r w:rsidRPr="00F76B9D">
        <w:rPr>
          <w:sz w:val="20"/>
          <w:szCs w:val="20"/>
          <w:lang w:val="es-ES_tradnl"/>
        </w:rPr>
        <w:t xml:space="preserve"> de los componentes, se calcularon las medidas de centralización y dispersión, relacionadas en la Tabla</w:t>
      </w:r>
      <w:r>
        <w:rPr>
          <w:sz w:val="20"/>
          <w:szCs w:val="20"/>
          <w:lang w:val="es-ES_tradnl"/>
        </w:rPr>
        <w:t xml:space="preserve"> 1.</w:t>
      </w:r>
    </w:p>
    <w:p w14:paraId="40C0463C" w14:textId="6D92712E" w:rsidR="0009029C" w:rsidRDefault="0009029C" w:rsidP="0009029C">
      <w:pPr>
        <w:ind w:firstLine="284"/>
        <w:rPr>
          <w:sz w:val="20"/>
          <w:szCs w:val="20"/>
          <w:lang w:val="es-ES_tradnl"/>
        </w:rPr>
      </w:pPr>
    </w:p>
    <w:p w14:paraId="611CD2FF" w14:textId="77777777" w:rsidR="00E10AA4" w:rsidRPr="009062C9" w:rsidRDefault="00E10AA4" w:rsidP="00E10AA4">
      <w:pPr>
        <w:pStyle w:val="ADYNATabla"/>
        <w:rPr>
          <w:lang w:val="es-ES_tradnl"/>
        </w:rPr>
      </w:pPr>
      <w:r w:rsidRPr="009062C9">
        <w:rPr>
          <w:lang w:val="es-ES_tradnl"/>
        </w:rPr>
        <w:t>Tabl</w:t>
      </w:r>
      <w:r>
        <w:rPr>
          <w:lang w:val="es-ES_tradnl"/>
        </w:rPr>
        <w:t>a 1</w:t>
      </w:r>
    </w:p>
    <w:p w14:paraId="29D77753" w14:textId="77777777" w:rsidR="00E10AA4" w:rsidRDefault="00E10AA4" w:rsidP="00E10AA4">
      <w:pPr>
        <w:rPr>
          <w:sz w:val="20"/>
          <w:szCs w:val="20"/>
          <w:lang w:val="es-ES_tradnl"/>
        </w:rPr>
      </w:pPr>
      <w:r w:rsidRPr="00803695">
        <w:rPr>
          <w:sz w:val="16"/>
          <w:szCs w:val="20"/>
          <w:lang w:val="es-ES_tradnl"/>
        </w:rPr>
        <w:t>Medidas de centralización y dispersión de</w:t>
      </w:r>
      <w:r>
        <w:rPr>
          <w:sz w:val="16"/>
          <w:szCs w:val="20"/>
          <w:lang w:val="es-ES_tradnl"/>
        </w:rPr>
        <w:t>l valor agregado por</w:t>
      </w:r>
      <w:r w:rsidRPr="00803695">
        <w:rPr>
          <w:sz w:val="16"/>
          <w:szCs w:val="20"/>
          <w:lang w:val="es-ES_tradnl"/>
        </w:rPr>
        <w:t xml:space="preserve"> componentes</w:t>
      </w:r>
      <w:r>
        <w:rPr>
          <w:sz w:val="16"/>
          <w:szCs w:val="20"/>
          <w:lang w:val="es-ES_tradnl"/>
        </w:rPr>
        <w:t>.</w:t>
      </w:r>
      <w:r w:rsidRPr="00803695">
        <w:rPr>
          <w:sz w:val="16"/>
          <w:szCs w:val="20"/>
          <w:lang w:val="es-ES_tradnl"/>
        </w:rPr>
        <w:t xml:space="preserve"> </w:t>
      </w:r>
      <w:r>
        <w:rPr>
          <w:noProof/>
        </w:rPr>
        <w:drawing>
          <wp:inline distT="0" distB="0" distL="0" distR="0" wp14:anchorId="509EEA5D" wp14:editId="7B91CB9F">
            <wp:extent cx="3204210" cy="11341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04210" cy="1134110"/>
                    </a:xfrm>
                    <a:prstGeom prst="rect">
                      <a:avLst/>
                    </a:prstGeom>
                  </pic:spPr>
                </pic:pic>
              </a:graphicData>
            </a:graphic>
          </wp:inline>
        </w:drawing>
      </w:r>
    </w:p>
    <w:p w14:paraId="4A097A34" w14:textId="021AF04A" w:rsidR="00E10AA4" w:rsidRDefault="00E10AA4" w:rsidP="00E10AA4">
      <w:pPr>
        <w:rPr>
          <w:sz w:val="16"/>
          <w:szCs w:val="20"/>
          <w:lang w:val="es-ES_tradnl"/>
        </w:rPr>
      </w:pPr>
      <w:r>
        <w:rPr>
          <w:sz w:val="16"/>
          <w:szCs w:val="20"/>
          <w:lang w:val="es-ES_tradnl"/>
        </w:rPr>
        <w:t>Fuente</w:t>
      </w:r>
      <w:r w:rsidRPr="009062C9">
        <w:rPr>
          <w:sz w:val="16"/>
          <w:szCs w:val="20"/>
          <w:lang w:val="es-ES_tradnl"/>
        </w:rPr>
        <w:t xml:space="preserve">: </w:t>
      </w:r>
      <w:r w:rsidR="003C12E0">
        <w:rPr>
          <w:sz w:val="16"/>
          <w:szCs w:val="20"/>
          <w:lang w:val="es-ES_tradnl"/>
        </w:rPr>
        <w:t>Los autores</w:t>
      </w:r>
    </w:p>
    <w:p w14:paraId="23AF710B" w14:textId="77777777" w:rsidR="00AE653B" w:rsidRPr="009062C9" w:rsidRDefault="00AE653B" w:rsidP="00E10AA4">
      <w:pPr>
        <w:rPr>
          <w:sz w:val="16"/>
          <w:szCs w:val="20"/>
          <w:lang w:val="es-ES_tradnl"/>
        </w:rPr>
      </w:pPr>
    </w:p>
    <w:p w14:paraId="68A1E891" w14:textId="31B5202A" w:rsidR="00E10AA4" w:rsidRDefault="00D0311F" w:rsidP="00E10AA4">
      <w:pPr>
        <w:ind w:firstLine="284"/>
        <w:rPr>
          <w:sz w:val="20"/>
          <w:szCs w:val="20"/>
          <w:lang w:val="es-ES_tradnl"/>
        </w:rPr>
      </w:pPr>
      <w:r w:rsidRPr="00803695">
        <w:rPr>
          <w:sz w:val="20"/>
          <w:szCs w:val="20"/>
          <w:lang w:val="es-ES_tradnl"/>
        </w:rPr>
        <w:t xml:space="preserve">Se encontró que el programa de Ingeniería, genera en promedio un 18% de valor agregado a sus estudiantes durante toda la carrera, sin embargo, el valor agregado </w:t>
      </w:r>
      <w:r>
        <w:rPr>
          <w:sz w:val="20"/>
          <w:szCs w:val="20"/>
          <w:lang w:val="es-ES_tradnl"/>
        </w:rPr>
        <w:t>es atribuido por</w:t>
      </w:r>
      <w:r w:rsidRPr="00803695">
        <w:rPr>
          <w:sz w:val="20"/>
          <w:szCs w:val="20"/>
          <w:lang w:val="es-ES_tradnl"/>
        </w:rPr>
        <w:t xml:space="preserve"> cada componente </w:t>
      </w:r>
      <w:r>
        <w:rPr>
          <w:sz w:val="20"/>
          <w:szCs w:val="20"/>
          <w:lang w:val="es-ES_tradnl"/>
        </w:rPr>
        <w:t>de la siguiente manera</w:t>
      </w:r>
      <w:r w:rsidRPr="00803695">
        <w:rPr>
          <w:sz w:val="20"/>
          <w:szCs w:val="20"/>
          <w:lang w:val="es-ES_tradnl"/>
        </w:rPr>
        <w:t xml:space="preserve">: Razonamiento cuantitativo obtuvo un </w:t>
      </w:r>
      <w:r w:rsidR="00DB4972">
        <w:rPr>
          <w:sz w:val="20"/>
          <w:szCs w:val="20"/>
          <w:lang w:val="es-ES_tradnl"/>
        </w:rPr>
        <w:t>VA</w:t>
      </w:r>
      <w:r w:rsidRPr="00803695">
        <w:rPr>
          <w:sz w:val="20"/>
          <w:szCs w:val="20"/>
          <w:lang w:val="es-ES_tradnl"/>
        </w:rPr>
        <w:t xml:space="preserve"> de 14%, lo cual lo posiciona en el último lugar, seguido de competencias ciudadanas con un 16%. Para el caso de inglés y lectura crítica el promedio de agregar valor fue del 20%, siendo estos los componentes en los que la Universidad más aporto a los estudiantes; de igual forma, para conocer cuál de estos poseía mayor desempeño, se observó que lectura crítica poseía dentro de sus resultados el valor agregado más alto de todo el programa con un 45%.</w:t>
      </w:r>
    </w:p>
    <w:p w14:paraId="429A3A02" w14:textId="77777777" w:rsidR="00D0311F" w:rsidRPr="00A93B73" w:rsidRDefault="00D0311F" w:rsidP="00E10AA4">
      <w:pPr>
        <w:ind w:firstLine="284"/>
        <w:rPr>
          <w:sz w:val="20"/>
          <w:szCs w:val="20"/>
          <w:lang w:val="es-ES_tradnl"/>
        </w:rPr>
      </w:pPr>
    </w:p>
    <w:p w14:paraId="1AE2EEEF" w14:textId="18B6DE4E" w:rsidR="00E10AA4" w:rsidRDefault="00E10AA4" w:rsidP="00AB797F">
      <w:pPr>
        <w:pStyle w:val="Ttulo2"/>
      </w:pPr>
      <w:r>
        <w:t>Comparación de Valor Agregado entre universidades</w:t>
      </w:r>
    </w:p>
    <w:p w14:paraId="6F69B6FF" w14:textId="77777777" w:rsidR="00D979CE" w:rsidRDefault="00D979CE" w:rsidP="00D979CE">
      <w:pPr>
        <w:ind w:firstLine="284"/>
        <w:rPr>
          <w:sz w:val="20"/>
          <w:szCs w:val="20"/>
          <w:lang w:val="es-ES_tradnl"/>
        </w:rPr>
      </w:pPr>
    </w:p>
    <w:p w14:paraId="189DF36F" w14:textId="7FF7B957" w:rsidR="00D979CE" w:rsidRDefault="00357C51" w:rsidP="00D979CE">
      <w:pPr>
        <w:rPr>
          <w:sz w:val="20"/>
          <w:szCs w:val="20"/>
          <w:lang w:val="es-ES_tradnl"/>
        </w:rPr>
      </w:pPr>
      <w:r>
        <w:rPr>
          <w:noProof/>
        </w:rPr>
        <w:drawing>
          <wp:inline distT="0" distB="0" distL="0" distR="0" wp14:anchorId="5D8E48B2" wp14:editId="4CB53C4D">
            <wp:extent cx="3204210" cy="1922780"/>
            <wp:effectExtent l="0" t="0" r="15240" b="127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D0BEDD7" w14:textId="372DC44E" w:rsidR="00D979CE" w:rsidRPr="007A1CAD" w:rsidRDefault="00D979CE" w:rsidP="00D979CE">
      <w:pPr>
        <w:rPr>
          <w:sz w:val="16"/>
          <w:szCs w:val="20"/>
          <w:lang w:val="es-ES_tradnl"/>
        </w:rPr>
      </w:pPr>
      <w:r w:rsidRPr="007A1CAD">
        <w:rPr>
          <w:sz w:val="16"/>
          <w:szCs w:val="20"/>
          <w:lang w:val="es-ES_tradnl"/>
        </w:rPr>
        <w:t xml:space="preserve">Figura </w:t>
      </w:r>
      <w:r w:rsidR="00762606">
        <w:rPr>
          <w:sz w:val="16"/>
          <w:szCs w:val="20"/>
          <w:lang w:val="es-ES_tradnl"/>
        </w:rPr>
        <w:t>3</w:t>
      </w:r>
      <w:r w:rsidRPr="007A1CAD">
        <w:rPr>
          <w:sz w:val="16"/>
          <w:szCs w:val="20"/>
          <w:lang w:val="es-ES_tradnl"/>
        </w:rPr>
        <w:t>.</w:t>
      </w:r>
      <w:r>
        <w:rPr>
          <w:sz w:val="16"/>
          <w:szCs w:val="20"/>
          <w:lang w:val="es-ES_tradnl"/>
        </w:rPr>
        <w:t xml:space="preserve"> </w:t>
      </w:r>
      <w:r w:rsidR="00CC7E3B" w:rsidRPr="00CC7E3B">
        <w:rPr>
          <w:sz w:val="16"/>
          <w:szCs w:val="20"/>
          <w:lang w:val="es-ES_tradnl"/>
        </w:rPr>
        <w:t>Incremento en la proporción de estudiantes con valor agregado del grupo de referencia Ingeniería</w:t>
      </w:r>
      <w:r w:rsidR="00CC7E3B">
        <w:rPr>
          <w:sz w:val="16"/>
          <w:szCs w:val="20"/>
          <w:lang w:val="es-ES_tradnl"/>
        </w:rPr>
        <w:t xml:space="preserve"> de la Universidad caso de </w:t>
      </w:r>
      <w:r w:rsidR="00A24B95">
        <w:rPr>
          <w:sz w:val="16"/>
          <w:szCs w:val="20"/>
          <w:lang w:val="es-ES_tradnl"/>
        </w:rPr>
        <w:t>estudio.</w:t>
      </w:r>
    </w:p>
    <w:p w14:paraId="4DB04A6A" w14:textId="788218E2" w:rsidR="00D979CE" w:rsidRDefault="00D979CE" w:rsidP="00D979CE">
      <w:pPr>
        <w:rPr>
          <w:sz w:val="16"/>
          <w:szCs w:val="20"/>
          <w:lang w:val="es-ES_tradnl"/>
        </w:rPr>
      </w:pPr>
      <w:r>
        <w:rPr>
          <w:sz w:val="16"/>
          <w:szCs w:val="20"/>
          <w:lang w:val="es-ES_tradnl"/>
        </w:rPr>
        <w:t>Fuente:</w:t>
      </w:r>
      <w:r w:rsidRPr="007A1CAD">
        <w:rPr>
          <w:sz w:val="16"/>
          <w:szCs w:val="20"/>
          <w:lang w:val="es-ES_tradnl"/>
        </w:rPr>
        <w:t xml:space="preserve"> </w:t>
      </w:r>
      <w:r w:rsidR="003C12E0">
        <w:rPr>
          <w:sz w:val="16"/>
          <w:szCs w:val="20"/>
          <w:lang w:val="es-ES_tradnl"/>
        </w:rPr>
        <w:t>Los autores</w:t>
      </w:r>
      <w:r w:rsidR="003C12E0">
        <w:rPr>
          <w:sz w:val="16"/>
          <w:szCs w:val="20"/>
          <w:lang w:val="es-ES_tradnl"/>
        </w:rPr>
        <w:t>, usando d</w:t>
      </w:r>
      <w:r w:rsidRPr="00D979CE">
        <w:rPr>
          <w:sz w:val="16"/>
          <w:szCs w:val="20"/>
          <w:lang w:val="es-ES_tradnl"/>
        </w:rPr>
        <w:t xml:space="preserve">atos reales de 2012-2013, 2013-2014 y 2014-2015, y proyecciones </w:t>
      </w:r>
      <w:r w:rsidR="003C12E0">
        <w:rPr>
          <w:sz w:val="16"/>
          <w:szCs w:val="20"/>
          <w:lang w:val="es-ES_tradnl"/>
        </w:rPr>
        <w:t xml:space="preserve">lineales </w:t>
      </w:r>
      <w:r w:rsidRPr="00D979CE">
        <w:rPr>
          <w:sz w:val="16"/>
          <w:szCs w:val="20"/>
          <w:lang w:val="es-ES_tradnl"/>
        </w:rPr>
        <w:t>para los periodos 2015-2016 y 2016-2017 con base en información de</w:t>
      </w:r>
      <w:r w:rsidR="005D1031">
        <w:rPr>
          <w:sz w:val="16"/>
          <w:szCs w:val="20"/>
          <w:lang w:val="es-ES_tradnl"/>
        </w:rPr>
        <w:t xml:space="preserve"> [13-15].</w:t>
      </w:r>
    </w:p>
    <w:p w14:paraId="074F81EC" w14:textId="3500E738" w:rsidR="00790695" w:rsidRDefault="00790695" w:rsidP="00790695">
      <w:pPr>
        <w:ind w:firstLine="284"/>
        <w:rPr>
          <w:sz w:val="20"/>
          <w:szCs w:val="20"/>
          <w:lang w:val="es-ES_tradnl"/>
        </w:rPr>
      </w:pPr>
      <w:r>
        <w:rPr>
          <w:sz w:val="20"/>
          <w:szCs w:val="20"/>
          <w:lang w:val="es-ES_tradnl"/>
        </w:rPr>
        <w:lastRenderedPageBreak/>
        <w:t>A partir del 6 de septiembre de 2015 es posible consultar en la página web del ICFES el reporte de aporte relativo l</w:t>
      </w:r>
      <w:r w:rsidRPr="00C0328E">
        <w:rPr>
          <w:sz w:val="20"/>
          <w:szCs w:val="20"/>
          <w:lang w:val="es-ES_tradnl"/>
        </w:rPr>
        <w:t>a proporción de estudiantes con valor agregado del grupo de referencia Ingeniería</w:t>
      </w:r>
      <w:r>
        <w:rPr>
          <w:sz w:val="20"/>
          <w:szCs w:val="20"/>
          <w:lang w:val="es-ES_tradnl"/>
        </w:rPr>
        <w:t>, para el caso de estudio en la Fig</w:t>
      </w:r>
      <w:r w:rsidR="003B1824">
        <w:rPr>
          <w:sz w:val="20"/>
          <w:szCs w:val="20"/>
          <w:lang w:val="es-ES_tradnl"/>
        </w:rPr>
        <w:t xml:space="preserve">. </w:t>
      </w:r>
      <w:r>
        <w:rPr>
          <w:sz w:val="20"/>
          <w:szCs w:val="20"/>
          <w:lang w:val="es-ES_tradnl"/>
        </w:rPr>
        <w:t>3 se observa un i</w:t>
      </w:r>
      <w:r w:rsidRPr="00D979CE">
        <w:rPr>
          <w:sz w:val="20"/>
          <w:szCs w:val="20"/>
          <w:lang w:val="es-ES_tradnl"/>
        </w:rPr>
        <w:t>ncremento en la proporción de estudiantes con valor agregado</w:t>
      </w:r>
      <w:r>
        <w:rPr>
          <w:sz w:val="20"/>
          <w:szCs w:val="20"/>
          <w:lang w:val="es-ES_tradnl"/>
        </w:rPr>
        <w:t>.</w:t>
      </w:r>
    </w:p>
    <w:p w14:paraId="4DF4D274" w14:textId="55124038" w:rsidR="00166CFB" w:rsidRDefault="00166CFB" w:rsidP="005A3F89">
      <w:pPr>
        <w:ind w:firstLine="284"/>
        <w:rPr>
          <w:sz w:val="20"/>
          <w:szCs w:val="20"/>
          <w:lang w:val="es-ES_tradnl"/>
        </w:rPr>
      </w:pPr>
      <w:r w:rsidRPr="00166CFB">
        <w:rPr>
          <w:sz w:val="20"/>
          <w:szCs w:val="20"/>
          <w:lang w:val="es-ES_tradnl"/>
        </w:rPr>
        <w:t>En la Fig</w:t>
      </w:r>
      <w:r w:rsidR="003B1824">
        <w:rPr>
          <w:sz w:val="20"/>
          <w:szCs w:val="20"/>
          <w:lang w:val="es-ES_tradnl"/>
        </w:rPr>
        <w:t xml:space="preserve">. </w:t>
      </w:r>
      <w:r w:rsidR="00762606">
        <w:rPr>
          <w:sz w:val="20"/>
          <w:szCs w:val="20"/>
          <w:lang w:val="es-ES_tradnl"/>
        </w:rPr>
        <w:t>4</w:t>
      </w:r>
      <w:r>
        <w:rPr>
          <w:sz w:val="20"/>
          <w:szCs w:val="20"/>
          <w:lang w:val="es-ES_tradnl"/>
        </w:rPr>
        <w:t xml:space="preserve"> </w:t>
      </w:r>
      <w:r w:rsidR="007424C5">
        <w:rPr>
          <w:sz w:val="20"/>
          <w:szCs w:val="20"/>
          <w:lang w:val="es-ES_tradnl"/>
        </w:rPr>
        <w:t xml:space="preserve">se presenta gráficamente el contraste entre los resultados obtenidos </w:t>
      </w:r>
      <w:r w:rsidR="005A3F89">
        <w:rPr>
          <w:sz w:val="20"/>
          <w:szCs w:val="20"/>
          <w:lang w:val="es-ES_tradnl"/>
        </w:rPr>
        <w:t xml:space="preserve">en cada competencia genérica por la universidad caso de estudio </w:t>
      </w:r>
      <w:r w:rsidR="005A3F89" w:rsidRPr="005A3F89">
        <w:rPr>
          <w:sz w:val="20"/>
          <w:szCs w:val="20"/>
          <w:lang w:val="es-ES_tradnl"/>
        </w:rPr>
        <w:t xml:space="preserve">con </w:t>
      </w:r>
      <w:r w:rsidR="005A3F89">
        <w:rPr>
          <w:sz w:val="20"/>
          <w:szCs w:val="20"/>
          <w:lang w:val="es-ES_tradnl"/>
        </w:rPr>
        <w:t xml:space="preserve">los </w:t>
      </w:r>
      <w:r w:rsidR="005A3F89" w:rsidRPr="005A3F89">
        <w:rPr>
          <w:sz w:val="20"/>
          <w:szCs w:val="20"/>
          <w:lang w:val="es-ES_tradnl"/>
        </w:rPr>
        <w:t xml:space="preserve">resultados </w:t>
      </w:r>
      <w:r w:rsidR="005A3F89">
        <w:rPr>
          <w:sz w:val="20"/>
          <w:szCs w:val="20"/>
          <w:lang w:val="es-ES_tradnl"/>
        </w:rPr>
        <w:t xml:space="preserve">promedio a nivel </w:t>
      </w:r>
      <w:r w:rsidR="005A3F89" w:rsidRPr="005A3F89">
        <w:rPr>
          <w:sz w:val="20"/>
          <w:szCs w:val="20"/>
          <w:lang w:val="es-ES_tradnl"/>
        </w:rPr>
        <w:t>nacional</w:t>
      </w:r>
      <w:r w:rsidR="005A3F89">
        <w:rPr>
          <w:sz w:val="20"/>
          <w:szCs w:val="20"/>
          <w:lang w:val="es-ES_tradnl"/>
        </w:rPr>
        <w:t xml:space="preserve"> y en su grupo</w:t>
      </w:r>
      <w:r w:rsidR="005A3F89" w:rsidRPr="005A3F89">
        <w:rPr>
          <w:sz w:val="20"/>
          <w:szCs w:val="20"/>
          <w:lang w:val="es-ES_tradnl"/>
        </w:rPr>
        <w:t xml:space="preserve"> de referencia</w:t>
      </w:r>
      <w:r w:rsidR="005A3F89">
        <w:rPr>
          <w:sz w:val="20"/>
          <w:szCs w:val="20"/>
          <w:lang w:val="es-ES_tradnl"/>
        </w:rPr>
        <w:t xml:space="preserve"> (vecindad)</w:t>
      </w:r>
      <w:r w:rsidR="00A9111A">
        <w:rPr>
          <w:sz w:val="20"/>
          <w:szCs w:val="20"/>
          <w:lang w:val="es-ES_tradnl"/>
        </w:rPr>
        <w:t xml:space="preserve"> desde 2012 hasta 2015</w:t>
      </w:r>
      <w:r w:rsidR="005A3F89">
        <w:rPr>
          <w:sz w:val="20"/>
          <w:szCs w:val="20"/>
          <w:lang w:val="es-ES_tradnl"/>
        </w:rPr>
        <w:t>.</w:t>
      </w:r>
      <w:r w:rsidR="00A9111A">
        <w:rPr>
          <w:sz w:val="20"/>
          <w:szCs w:val="20"/>
          <w:lang w:val="es-ES_tradnl"/>
        </w:rPr>
        <w:t xml:space="preserve">  </w:t>
      </w:r>
    </w:p>
    <w:p w14:paraId="06299B90" w14:textId="77777777" w:rsidR="00560687" w:rsidRPr="00166CFB" w:rsidRDefault="00560687" w:rsidP="005A3F89">
      <w:pPr>
        <w:ind w:firstLine="284"/>
        <w:rPr>
          <w:sz w:val="20"/>
          <w:szCs w:val="20"/>
          <w:lang w:val="es-ES_tradnl"/>
        </w:rPr>
      </w:pPr>
    </w:p>
    <w:p w14:paraId="28DECB54" w14:textId="6B666264" w:rsidR="00166CFB" w:rsidRDefault="00166CFB" w:rsidP="007424C5">
      <w:pPr>
        <w:rPr>
          <w:sz w:val="20"/>
          <w:szCs w:val="20"/>
          <w:lang w:val="es-ES_tradnl"/>
        </w:rPr>
      </w:pPr>
      <w:r>
        <w:rPr>
          <w:noProof/>
        </w:rPr>
        <w:drawing>
          <wp:inline distT="0" distB="0" distL="0" distR="0" wp14:anchorId="412ED868" wp14:editId="121D9D51">
            <wp:extent cx="3204210" cy="2566035"/>
            <wp:effectExtent l="0" t="0" r="15240" b="571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7ADC8BA" w14:textId="4B1E48C8" w:rsidR="007424C5" w:rsidRPr="007A1CAD" w:rsidRDefault="007424C5" w:rsidP="007424C5">
      <w:pPr>
        <w:rPr>
          <w:sz w:val="16"/>
          <w:szCs w:val="20"/>
          <w:lang w:val="es-ES_tradnl"/>
        </w:rPr>
      </w:pPr>
      <w:bookmarkStart w:id="0" w:name="_GoBack"/>
      <w:r w:rsidRPr="007A1CAD">
        <w:rPr>
          <w:sz w:val="16"/>
          <w:szCs w:val="20"/>
          <w:lang w:val="es-ES_tradnl"/>
        </w:rPr>
        <w:t>Figura</w:t>
      </w:r>
      <w:bookmarkEnd w:id="0"/>
      <w:r w:rsidRPr="007A1CAD">
        <w:rPr>
          <w:sz w:val="16"/>
          <w:szCs w:val="20"/>
          <w:lang w:val="es-ES_tradnl"/>
        </w:rPr>
        <w:t xml:space="preserve"> </w:t>
      </w:r>
      <w:r w:rsidR="00762606">
        <w:rPr>
          <w:sz w:val="16"/>
          <w:szCs w:val="20"/>
          <w:lang w:val="es-ES_tradnl"/>
        </w:rPr>
        <w:t>4</w:t>
      </w:r>
      <w:r w:rsidRPr="007A1CAD">
        <w:rPr>
          <w:sz w:val="16"/>
          <w:szCs w:val="20"/>
          <w:lang w:val="es-ES_tradnl"/>
        </w:rPr>
        <w:t>.</w:t>
      </w:r>
      <w:r>
        <w:rPr>
          <w:sz w:val="16"/>
          <w:szCs w:val="20"/>
          <w:lang w:val="es-ES_tradnl"/>
        </w:rPr>
        <w:t xml:space="preserve"> Contraste resultados </w:t>
      </w:r>
      <w:r w:rsidRPr="007A1CAD">
        <w:rPr>
          <w:sz w:val="16"/>
          <w:szCs w:val="20"/>
          <w:lang w:val="es-ES_tradnl"/>
        </w:rPr>
        <w:t>Saber Pro</w:t>
      </w:r>
      <w:r>
        <w:rPr>
          <w:sz w:val="16"/>
          <w:szCs w:val="20"/>
          <w:lang w:val="es-ES_tradnl"/>
        </w:rPr>
        <w:t xml:space="preserve"> con resultados nacionales, grupos de referencia y </w:t>
      </w:r>
      <w:r w:rsidR="00CC7E3B">
        <w:rPr>
          <w:sz w:val="16"/>
          <w:szCs w:val="20"/>
          <w:lang w:val="es-ES_tradnl"/>
        </w:rPr>
        <w:t>facultad de Ingeniería de la U</w:t>
      </w:r>
      <w:r>
        <w:rPr>
          <w:sz w:val="16"/>
          <w:szCs w:val="20"/>
          <w:lang w:val="es-ES_tradnl"/>
        </w:rPr>
        <w:t xml:space="preserve">niversidad </w:t>
      </w:r>
      <w:r w:rsidR="00CC7E3B">
        <w:rPr>
          <w:sz w:val="16"/>
          <w:szCs w:val="20"/>
          <w:lang w:val="es-ES_tradnl"/>
        </w:rPr>
        <w:t xml:space="preserve">caso </w:t>
      </w:r>
      <w:r>
        <w:rPr>
          <w:sz w:val="16"/>
          <w:szCs w:val="20"/>
          <w:lang w:val="es-ES_tradnl"/>
        </w:rPr>
        <w:t>de estudio.</w:t>
      </w:r>
    </w:p>
    <w:p w14:paraId="60FA7BEF" w14:textId="5B6EEFD5" w:rsidR="007424C5" w:rsidRDefault="007424C5" w:rsidP="007424C5">
      <w:pPr>
        <w:rPr>
          <w:sz w:val="16"/>
          <w:szCs w:val="20"/>
          <w:lang w:val="es-ES_tradnl"/>
        </w:rPr>
      </w:pPr>
      <w:r>
        <w:rPr>
          <w:sz w:val="16"/>
          <w:szCs w:val="20"/>
          <w:lang w:val="es-ES_tradnl"/>
        </w:rPr>
        <w:t>Fuente:</w:t>
      </w:r>
      <w:r w:rsidRPr="007A1CAD">
        <w:rPr>
          <w:sz w:val="16"/>
          <w:szCs w:val="20"/>
          <w:lang w:val="es-ES_tradnl"/>
        </w:rPr>
        <w:t xml:space="preserve"> </w:t>
      </w:r>
      <w:r w:rsidR="00DF5912">
        <w:rPr>
          <w:sz w:val="16"/>
          <w:szCs w:val="20"/>
          <w:lang w:val="es-ES_tradnl"/>
        </w:rPr>
        <w:t>Los a</w:t>
      </w:r>
      <w:r>
        <w:rPr>
          <w:sz w:val="16"/>
          <w:szCs w:val="20"/>
          <w:lang w:val="es-ES_tradnl"/>
        </w:rPr>
        <w:t xml:space="preserve">utores, a partir de los datos </w:t>
      </w:r>
      <w:r w:rsidRPr="004430E1">
        <w:rPr>
          <w:sz w:val="16"/>
          <w:szCs w:val="20"/>
          <w:lang w:val="es-ES_tradnl"/>
        </w:rPr>
        <w:t xml:space="preserve">tomados de </w:t>
      </w:r>
      <w:r w:rsidR="005D1031">
        <w:rPr>
          <w:sz w:val="16"/>
          <w:szCs w:val="20"/>
          <w:lang w:val="es-ES_tradnl"/>
        </w:rPr>
        <w:t>[13-15].</w:t>
      </w:r>
    </w:p>
    <w:p w14:paraId="004AF3A4" w14:textId="77777777" w:rsidR="00166CFB" w:rsidRDefault="00166CFB" w:rsidP="00D979CE">
      <w:pPr>
        <w:ind w:firstLine="284"/>
        <w:rPr>
          <w:sz w:val="20"/>
          <w:szCs w:val="20"/>
          <w:lang w:val="es-ES_tradnl"/>
        </w:rPr>
      </w:pPr>
    </w:p>
    <w:p w14:paraId="67194ECE" w14:textId="45AC36A2" w:rsidR="00E10AA4" w:rsidRPr="003A2253" w:rsidRDefault="00C62A49" w:rsidP="00E10AA4">
      <w:pPr>
        <w:ind w:firstLine="284"/>
        <w:rPr>
          <w:sz w:val="20"/>
          <w:szCs w:val="20"/>
          <w:lang w:val="es-ES_tradnl"/>
        </w:rPr>
      </w:pPr>
      <w:r>
        <w:rPr>
          <w:sz w:val="20"/>
          <w:szCs w:val="20"/>
          <w:lang w:val="es-ES_tradnl"/>
        </w:rPr>
        <w:t>El resultado</w:t>
      </w:r>
      <w:r w:rsidR="00E10AA4" w:rsidRPr="003A2253">
        <w:rPr>
          <w:sz w:val="20"/>
          <w:szCs w:val="20"/>
          <w:lang w:val="es-ES_tradnl"/>
        </w:rPr>
        <w:t xml:space="preserve"> </w:t>
      </w:r>
      <w:r w:rsidR="00E10AA4">
        <w:rPr>
          <w:sz w:val="20"/>
          <w:szCs w:val="20"/>
          <w:lang w:val="es-ES_tradnl"/>
        </w:rPr>
        <w:t>del Valor agregado</w:t>
      </w:r>
      <w:r>
        <w:rPr>
          <w:sz w:val="20"/>
          <w:szCs w:val="20"/>
          <w:lang w:val="es-ES_tradnl"/>
        </w:rPr>
        <w:t xml:space="preserve"> es</w:t>
      </w:r>
      <w:r w:rsidR="00E10AA4" w:rsidRPr="003A2253">
        <w:rPr>
          <w:sz w:val="20"/>
          <w:szCs w:val="20"/>
          <w:lang w:val="es-ES_tradnl"/>
        </w:rPr>
        <w:t xml:space="preserve"> el reflejo de un análisis interno</w:t>
      </w:r>
      <w:r w:rsidR="00E10AA4">
        <w:rPr>
          <w:sz w:val="20"/>
          <w:szCs w:val="20"/>
          <w:lang w:val="es-ES_tradnl"/>
        </w:rPr>
        <w:t xml:space="preserve"> para la universidad </w:t>
      </w:r>
      <w:r w:rsidR="00EF463B">
        <w:rPr>
          <w:sz w:val="20"/>
          <w:szCs w:val="20"/>
          <w:lang w:val="es-ES_tradnl"/>
        </w:rPr>
        <w:t>objeto de estudio</w:t>
      </w:r>
      <w:r w:rsidR="00E10AA4" w:rsidRPr="003A2253">
        <w:rPr>
          <w:sz w:val="20"/>
          <w:szCs w:val="20"/>
          <w:lang w:val="es-ES_tradnl"/>
        </w:rPr>
        <w:t xml:space="preserve">, sin embargo </w:t>
      </w:r>
      <w:r w:rsidR="0043656F">
        <w:rPr>
          <w:sz w:val="20"/>
          <w:szCs w:val="20"/>
          <w:lang w:val="es-ES_tradnl"/>
        </w:rPr>
        <w:t xml:space="preserve">para establecer metas de mejoramiento se </w:t>
      </w:r>
      <w:r w:rsidR="00E10AA4" w:rsidRPr="003A2253">
        <w:rPr>
          <w:sz w:val="20"/>
          <w:szCs w:val="20"/>
          <w:lang w:val="es-ES_tradnl"/>
        </w:rPr>
        <w:t>compara</w:t>
      </w:r>
      <w:r w:rsidR="002467A6">
        <w:rPr>
          <w:sz w:val="20"/>
          <w:szCs w:val="20"/>
          <w:lang w:val="es-ES_tradnl"/>
        </w:rPr>
        <w:t xml:space="preserve"> frente</w:t>
      </w:r>
      <w:r>
        <w:rPr>
          <w:sz w:val="20"/>
          <w:szCs w:val="20"/>
          <w:lang w:val="es-ES_tradnl"/>
        </w:rPr>
        <w:t xml:space="preserve"> al </w:t>
      </w:r>
      <w:r w:rsidR="002467A6">
        <w:rPr>
          <w:sz w:val="20"/>
          <w:szCs w:val="20"/>
          <w:lang w:val="es-ES_tradnl"/>
        </w:rPr>
        <w:t xml:space="preserve">que genera la </w:t>
      </w:r>
      <w:r w:rsidR="00E10AA4" w:rsidRPr="003A2253">
        <w:rPr>
          <w:sz w:val="20"/>
          <w:szCs w:val="20"/>
          <w:lang w:val="es-ES_tradnl"/>
        </w:rPr>
        <w:t xml:space="preserve">Universidad </w:t>
      </w:r>
      <w:r w:rsidR="00C0328E">
        <w:rPr>
          <w:sz w:val="20"/>
          <w:szCs w:val="20"/>
          <w:lang w:val="es-ES_tradnl"/>
        </w:rPr>
        <w:t>referente</w:t>
      </w:r>
      <w:r w:rsidR="002467A6">
        <w:rPr>
          <w:sz w:val="20"/>
          <w:szCs w:val="20"/>
          <w:lang w:val="es-ES_tradnl"/>
        </w:rPr>
        <w:t xml:space="preserve">, </w:t>
      </w:r>
      <w:r w:rsidR="00E10AA4" w:rsidRPr="003A2253">
        <w:rPr>
          <w:sz w:val="20"/>
          <w:szCs w:val="20"/>
          <w:lang w:val="es-ES_tradnl"/>
        </w:rPr>
        <w:t xml:space="preserve">catalogada como la mejor universidad de Colombia en </w:t>
      </w:r>
      <w:r w:rsidR="00CE2663">
        <w:rPr>
          <w:sz w:val="20"/>
          <w:szCs w:val="20"/>
          <w:lang w:val="es-ES_tradnl"/>
        </w:rPr>
        <w:t>Ingeniería</w:t>
      </w:r>
      <w:r w:rsidR="0043656F">
        <w:rPr>
          <w:sz w:val="20"/>
          <w:szCs w:val="20"/>
          <w:lang w:val="es-ES_tradnl"/>
        </w:rPr>
        <w:t>, según los resultados promedio de sus estudiantes en las pruebas Saber Pro</w:t>
      </w:r>
      <w:r w:rsidR="00CE2663">
        <w:rPr>
          <w:sz w:val="20"/>
          <w:szCs w:val="20"/>
          <w:lang w:val="es-ES_tradnl"/>
        </w:rPr>
        <w:t xml:space="preserve"> </w:t>
      </w:r>
      <w:sdt>
        <w:sdtPr>
          <w:rPr>
            <w:sz w:val="20"/>
            <w:szCs w:val="20"/>
            <w:lang w:val="es-ES_tradnl"/>
          </w:rPr>
          <w:id w:val="-1649431472"/>
          <w:citation/>
        </w:sdtPr>
        <w:sdtEndPr/>
        <w:sdtContent>
          <w:r w:rsidR="00CE2663">
            <w:rPr>
              <w:sz w:val="20"/>
              <w:szCs w:val="20"/>
              <w:lang w:val="es-ES_tradnl"/>
            </w:rPr>
            <w:fldChar w:fldCharType="begin"/>
          </w:r>
          <w:r w:rsidR="00CE2663">
            <w:rPr>
              <w:sz w:val="20"/>
              <w:szCs w:val="20"/>
              <w:lang w:val="es-CO"/>
            </w:rPr>
            <w:instrText xml:space="preserve"> CITATION Rev17 \l 9226 </w:instrText>
          </w:r>
          <w:r w:rsidR="00CE2663">
            <w:rPr>
              <w:sz w:val="20"/>
              <w:szCs w:val="20"/>
              <w:lang w:val="es-ES_tradnl"/>
            </w:rPr>
            <w:fldChar w:fldCharType="separate"/>
          </w:r>
          <w:r w:rsidR="004430E1" w:rsidRPr="004430E1">
            <w:rPr>
              <w:noProof/>
              <w:sz w:val="20"/>
              <w:szCs w:val="20"/>
              <w:lang w:val="es-CO"/>
            </w:rPr>
            <w:t>[16]</w:t>
          </w:r>
          <w:r w:rsidR="00CE2663">
            <w:rPr>
              <w:sz w:val="20"/>
              <w:szCs w:val="20"/>
              <w:lang w:val="es-ES_tradnl"/>
            </w:rPr>
            <w:fldChar w:fldCharType="end"/>
          </w:r>
        </w:sdtContent>
      </w:sdt>
      <w:r w:rsidR="00CE2663">
        <w:rPr>
          <w:sz w:val="20"/>
          <w:szCs w:val="20"/>
          <w:lang w:val="es-ES_tradnl"/>
        </w:rPr>
        <w:t>.</w:t>
      </w:r>
    </w:p>
    <w:p w14:paraId="76397ECE" w14:textId="77777777" w:rsidR="008F3200" w:rsidRPr="007D311F" w:rsidRDefault="008F3200" w:rsidP="00E10AA4">
      <w:pPr>
        <w:ind w:firstLine="284"/>
        <w:rPr>
          <w:sz w:val="20"/>
          <w:szCs w:val="20"/>
          <w:lang w:val="es-ES_tradnl"/>
        </w:rPr>
      </w:pPr>
    </w:p>
    <w:p w14:paraId="5382103D" w14:textId="77777777" w:rsidR="00E10AA4" w:rsidRPr="007D311F" w:rsidRDefault="00E10AA4" w:rsidP="005E4678">
      <w:pPr>
        <w:pStyle w:val="ADYNATabla"/>
        <w:rPr>
          <w:lang w:val="es-ES_tradnl"/>
        </w:rPr>
      </w:pPr>
      <w:r w:rsidRPr="007D311F">
        <w:rPr>
          <w:lang w:val="es-ES_tradnl"/>
        </w:rPr>
        <w:t>Tabla 2</w:t>
      </w:r>
    </w:p>
    <w:p w14:paraId="192BB752" w14:textId="77777777" w:rsidR="0009029C" w:rsidRPr="007D311F" w:rsidRDefault="00E10AA4" w:rsidP="005E4678">
      <w:pPr>
        <w:rPr>
          <w:sz w:val="16"/>
          <w:szCs w:val="20"/>
          <w:lang w:val="es-ES_tradnl"/>
        </w:rPr>
      </w:pPr>
      <w:r w:rsidRPr="007D311F">
        <w:rPr>
          <w:sz w:val="16"/>
          <w:szCs w:val="20"/>
          <w:lang w:val="es-ES_tradnl"/>
        </w:rPr>
        <w:t xml:space="preserve">Valor agregado frente a la Universidad </w:t>
      </w:r>
      <w:r w:rsidR="0009029C" w:rsidRPr="007D311F">
        <w:rPr>
          <w:sz w:val="16"/>
          <w:szCs w:val="20"/>
          <w:lang w:val="es-ES_tradnl"/>
        </w:rPr>
        <w:t>referente</w:t>
      </w:r>
    </w:p>
    <w:tbl>
      <w:tblPr>
        <w:tblStyle w:val="Tablanormal21"/>
        <w:tblW w:w="5054" w:type="dxa"/>
        <w:tblLayout w:type="fixed"/>
        <w:tblLook w:val="04A0" w:firstRow="1" w:lastRow="0" w:firstColumn="1" w:lastColumn="0" w:noHBand="0" w:noVBand="1"/>
      </w:tblPr>
      <w:tblGrid>
        <w:gridCol w:w="833"/>
        <w:gridCol w:w="739"/>
        <w:gridCol w:w="567"/>
        <w:gridCol w:w="466"/>
        <w:gridCol w:w="611"/>
        <w:gridCol w:w="1054"/>
        <w:gridCol w:w="784"/>
      </w:tblGrid>
      <w:tr w:rsidR="003F6F7D" w:rsidRPr="007D311F" w14:paraId="562D0D43" w14:textId="77777777" w:rsidTr="00922218">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833" w:type="dxa"/>
            <w:shd w:val="clear" w:color="auto" w:fill="auto"/>
            <w:noWrap/>
            <w:hideMark/>
          </w:tcPr>
          <w:p w14:paraId="22A7180C" w14:textId="77777777" w:rsidR="003F6F7D" w:rsidRPr="005E4678" w:rsidRDefault="003F6F7D" w:rsidP="003F6F7D">
            <w:pPr>
              <w:jc w:val="center"/>
              <w:rPr>
                <w:sz w:val="10"/>
                <w:szCs w:val="20"/>
                <w:lang w:eastAsia="es-CO"/>
              </w:rPr>
            </w:pPr>
            <w:r w:rsidRPr="005E4678">
              <w:rPr>
                <w:sz w:val="10"/>
                <w:szCs w:val="20"/>
                <w:lang w:eastAsia="es-CO"/>
              </w:rPr>
              <w:t>Componente</w:t>
            </w:r>
          </w:p>
        </w:tc>
        <w:tc>
          <w:tcPr>
            <w:tcW w:w="739" w:type="dxa"/>
            <w:shd w:val="clear" w:color="auto" w:fill="auto"/>
            <w:noWrap/>
            <w:hideMark/>
          </w:tcPr>
          <w:p w14:paraId="7F524FA9" w14:textId="77777777" w:rsidR="003F6F7D" w:rsidRPr="005E4678" w:rsidRDefault="003F6F7D" w:rsidP="003F6F7D">
            <w:pPr>
              <w:jc w:val="center"/>
              <w:cnfStyle w:val="100000000000" w:firstRow="1" w:lastRow="0" w:firstColumn="0" w:lastColumn="0" w:oddVBand="0" w:evenVBand="0" w:oddHBand="0" w:evenHBand="0" w:firstRowFirstColumn="0" w:firstRowLastColumn="0" w:lastRowFirstColumn="0" w:lastRowLastColumn="0"/>
              <w:rPr>
                <w:sz w:val="10"/>
                <w:szCs w:val="22"/>
                <w:lang w:eastAsia="en-US"/>
              </w:rPr>
            </w:pPr>
            <w:r w:rsidRPr="005E4678">
              <w:rPr>
                <w:sz w:val="10"/>
                <w:szCs w:val="22"/>
                <w:lang w:eastAsia="en-US"/>
              </w:rPr>
              <w:t>Universidad</w:t>
            </w:r>
          </w:p>
        </w:tc>
        <w:tc>
          <w:tcPr>
            <w:tcW w:w="567" w:type="dxa"/>
            <w:shd w:val="clear" w:color="auto" w:fill="auto"/>
            <w:noWrap/>
            <w:hideMark/>
          </w:tcPr>
          <w:p w14:paraId="13C6F54B" w14:textId="77777777" w:rsidR="003F6F7D" w:rsidRPr="005E4678" w:rsidRDefault="003F6F7D" w:rsidP="003F6F7D">
            <w:pPr>
              <w:jc w:val="center"/>
              <w:cnfStyle w:val="100000000000" w:firstRow="1" w:lastRow="0" w:firstColumn="0" w:lastColumn="0" w:oddVBand="0" w:evenVBand="0" w:oddHBand="0" w:evenHBand="0" w:firstRowFirstColumn="0" w:firstRowLastColumn="0" w:lastRowFirstColumn="0" w:lastRowLastColumn="0"/>
              <w:rPr>
                <w:sz w:val="10"/>
                <w:szCs w:val="22"/>
                <w:lang w:eastAsia="en-US"/>
              </w:rPr>
            </w:pPr>
            <w:r w:rsidRPr="005E4678">
              <w:rPr>
                <w:sz w:val="10"/>
                <w:szCs w:val="22"/>
                <w:lang w:eastAsia="en-US"/>
              </w:rPr>
              <w:t>Saber 11</w:t>
            </w:r>
          </w:p>
        </w:tc>
        <w:tc>
          <w:tcPr>
            <w:tcW w:w="466" w:type="dxa"/>
            <w:shd w:val="clear" w:color="auto" w:fill="auto"/>
            <w:noWrap/>
            <w:hideMark/>
          </w:tcPr>
          <w:p w14:paraId="52BCEB21" w14:textId="77777777" w:rsidR="003F6F7D" w:rsidRPr="005E4678" w:rsidRDefault="003F6F7D" w:rsidP="003F6F7D">
            <w:pPr>
              <w:jc w:val="center"/>
              <w:cnfStyle w:val="100000000000" w:firstRow="1" w:lastRow="0" w:firstColumn="0" w:lastColumn="0" w:oddVBand="0" w:evenVBand="0" w:oddHBand="0" w:evenHBand="0" w:firstRowFirstColumn="0" w:firstRowLastColumn="0" w:lastRowFirstColumn="0" w:lastRowLastColumn="0"/>
              <w:rPr>
                <w:sz w:val="10"/>
                <w:szCs w:val="22"/>
                <w:lang w:eastAsia="en-US"/>
              </w:rPr>
            </w:pPr>
            <w:r w:rsidRPr="005E4678">
              <w:rPr>
                <w:sz w:val="10"/>
                <w:szCs w:val="22"/>
                <w:lang w:eastAsia="en-US"/>
              </w:rPr>
              <w:t>Saber Pro</w:t>
            </w:r>
          </w:p>
        </w:tc>
        <w:tc>
          <w:tcPr>
            <w:tcW w:w="611" w:type="dxa"/>
            <w:shd w:val="clear" w:color="auto" w:fill="auto"/>
            <w:noWrap/>
            <w:hideMark/>
          </w:tcPr>
          <w:p w14:paraId="34952343" w14:textId="35DB6DE0" w:rsidR="003F6F7D" w:rsidRPr="005E4678" w:rsidRDefault="005E4678" w:rsidP="005E4678">
            <w:pPr>
              <w:jc w:val="center"/>
              <w:cnfStyle w:val="100000000000" w:firstRow="1" w:lastRow="0" w:firstColumn="0" w:lastColumn="0" w:oddVBand="0" w:evenVBand="0" w:oddHBand="0" w:evenHBand="0" w:firstRowFirstColumn="0" w:firstRowLastColumn="0" w:lastRowFirstColumn="0" w:lastRowLastColumn="0"/>
              <w:rPr>
                <w:sz w:val="10"/>
                <w:szCs w:val="22"/>
                <w:lang w:eastAsia="en-US"/>
              </w:rPr>
            </w:pPr>
            <w:r>
              <w:rPr>
                <w:sz w:val="10"/>
                <w:szCs w:val="22"/>
                <w:lang w:eastAsia="en-US"/>
              </w:rPr>
              <w:t>V</w:t>
            </w:r>
            <w:r w:rsidR="003F6F7D" w:rsidRPr="005E4678">
              <w:rPr>
                <w:sz w:val="10"/>
                <w:szCs w:val="22"/>
                <w:lang w:eastAsia="en-US"/>
              </w:rPr>
              <w:t>alor agregado</w:t>
            </w:r>
          </w:p>
        </w:tc>
        <w:tc>
          <w:tcPr>
            <w:tcW w:w="1054" w:type="dxa"/>
            <w:shd w:val="clear" w:color="auto" w:fill="auto"/>
            <w:hideMark/>
          </w:tcPr>
          <w:p w14:paraId="587685C0" w14:textId="5951BE65" w:rsidR="003F6F7D" w:rsidRPr="005E4678" w:rsidRDefault="005E4678" w:rsidP="00922218">
            <w:pPr>
              <w:jc w:val="center"/>
              <w:cnfStyle w:val="100000000000" w:firstRow="1" w:lastRow="0" w:firstColumn="0" w:lastColumn="0" w:oddVBand="0" w:evenVBand="0" w:oddHBand="0" w:evenHBand="0" w:firstRowFirstColumn="0" w:firstRowLastColumn="0" w:lastRowFirstColumn="0" w:lastRowLastColumn="0"/>
              <w:rPr>
                <w:sz w:val="10"/>
                <w:szCs w:val="22"/>
                <w:lang w:eastAsia="en-US"/>
              </w:rPr>
            </w:pPr>
            <w:r>
              <w:rPr>
                <w:sz w:val="10"/>
                <w:szCs w:val="22"/>
                <w:lang w:eastAsia="en-US"/>
              </w:rPr>
              <w:t>Porcentaje de v</w:t>
            </w:r>
            <w:r w:rsidR="003F6F7D" w:rsidRPr="005E4678">
              <w:rPr>
                <w:sz w:val="10"/>
                <w:szCs w:val="22"/>
                <w:lang w:eastAsia="en-US"/>
              </w:rPr>
              <w:t>alor agregado frente a</w:t>
            </w:r>
            <w:r w:rsidR="00922218">
              <w:rPr>
                <w:sz w:val="10"/>
                <w:szCs w:val="22"/>
                <w:lang w:eastAsia="en-US"/>
              </w:rPr>
              <w:t xml:space="preserve">l de </w:t>
            </w:r>
            <w:r w:rsidR="003F6F7D" w:rsidRPr="005E4678">
              <w:rPr>
                <w:sz w:val="10"/>
                <w:szCs w:val="22"/>
                <w:lang w:eastAsia="en-US"/>
              </w:rPr>
              <w:t>la universidad</w:t>
            </w:r>
            <w:r>
              <w:rPr>
                <w:sz w:val="10"/>
                <w:szCs w:val="22"/>
                <w:lang w:eastAsia="en-US"/>
              </w:rPr>
              <w:t xml:space="preserve"> </w:t>
            </w:r>
            <w:r w:rsidR="00922218">
              <w:rPr>
                <w:sz w:val="10"/>
                <w:szCs w:val="22"/>
                <w:lang w:eastAsia="en-US"/>
              </w:rPr>
              <w:t xml:space="preserve">de </w:t>
            </w:r>
            <w:r>
              <w:rPr>
                <w:sz w:val="10"/>
                <w:szCs w:val="22"/>
                <w:lang w:eastAsia="en-US"/>
              </w:rPr>
              <w:t>referencia</w:t>
            </w:r>
          </w:p>
        </w:tc>
        <w:tc>
          <w:tcPr>
            <w:tcW w:w="784" w:type="dxa"/>
            <w:shd w:val="clear" w:color="auto" w:fill="auto"/>
            <w:hideMark/>
          </w:tcPr>
          <w:p w14:paraId="55F5EA5E" w14:textId="78E3EC1E" w:rsidR="003F6F7D" w:rsidRPr="005E4678" w:rsidRDefault="003F6F7D" w:rsidP="005E4678">
            <w:pPr>
              <w:jc w:val="center"/>
              <w:cnfStyle w:val="100000000000" w:firstRow="1" w:lastRow="0" w:firstColumn="0" w:lastColumn="0" w:oddVBand="0" w:evenVBand="0" w:oddHBand="0" w:evenHBand="0" w:firstRowFirstColumn="0" w:firstRowLastColumn="0" w:lastRowFirstColumn="0" w:lastRowLastColumn="0"/>
              <w:rPr>
                <w:sz w:val="10"/>
                <w:szCs w:val="22"/>
                <w:lang w:eastAsia="en-US"/>
              </w:rPr>
            </w:pPr>
            <w:r w:rsidRPr="005E4678">
              <w:rPr>
                <w:sz w:val="10"/>
                <w:szCs w:val="22"/>
                <w:lang w:eastAsia="en-US"/>
              </w:rPr>
              <w:t>Oportunidad de Agregar Valor</w:t>
            </w:r>
          </w:p>
        </w:tc>
      </w:tr>
      <w:tr w:rsidR="003F6F7D" w:rsidRPr="007D311F" w14:paraId="74882AF2" w14:textId="77777777" w:rsidTr="009222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3" w:type="dxa"/>
            <w:vMerge w:val="restart"/>
            <w:shd w:val="clear" w:color="auto" w:fill="auto"/>
            <w:hideMark/>
          </w:tcPr>
          <w:p w14:paraId="19629983" w14:textId="77777777" w:rsidR="003F6F7D" w:rsidRPr="005E4678" w:rsidRDefault="003F6F7D" w:rsidP="003F6F7D">
            <w:pPr>
              <w:jc w:val="center"/>
              <w:rPr>
                <w:sz w:val="10"/>
                <w:szCs w:val="22"/>
                <w:lang w:eastAsia="en-US"/>
              </w:rPr>
            </w:pPr>
            <w:r w:rsidRPr="005E4678">
              <w:rPr>
                <w:sz w:val="10"/>
                <w:szCs w:val="22"/>
                <w:lang w:eastAsia="en-US"/>
              </w:rPr>
              <w:t>Razonamiento cuantitativo</w:t>
            </w:r>
          </w:p>
        </w:tc>
        <w:tc>
          <w:tcPr>
            <w:tcW w:w="739" w:type="dxa"/>
            <w:shd w:val="clear" w:color="auto" w:fill="auto"/>
            <w:noWrap/>
            <w:hideMark/>
          </w:tcPr>
          <w:p w14:paraId="76A7E5B7"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0"/>
                <w:szCs w:val="22"/>
                <w:lang w:eastAsia="en-US"/>
              </w:rPr>
            </w:pPr>
            <w:r w:rsidRPr="005E4678">
              <w:rPr>
                <w:sz w:val="10"/>
                <w:szCs w:val="22"/>
                <w:lang w:eastAsia="en-US"/>
              </w:rPr>
              <w:t>Universidad de estudio</w:t>
            </w:r>
          </w:p>
        </w:tc>
        <w:tc>
          <w:tcPr>
            <w:tcW w:w="567" w:type="dxa"/>
            <w:shd w:val="clear" w:color="auto" w:fill="auto"/>
            <w:noWrap/>
            <w:hideMark/>
          </w:tcPr>
          <w:p w14:paraId="2224A75A"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0,49</w:t>
            </w:r>
          </w:p>
        </w:tc>
        <w:tc>
          <w:tcPr>
            <w:tcW w:w="466" w:type="dxa"/>
            <w:shd w:val="clear" w:color="auto" w:fill="auto"/>
            <w:noWrap/>
            <w:hideMark/>
          </w:tcPr>
          <w:p w14:paraId="7334E38F"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0,63</w:t>
            </w:r>
          </w:p>
        </w:tc>
        <w:tc>
          <w:tcPr>
            <w:tcW w:w="611" w:type="dxa"/>
            <w:shd w:val="clear" w:color="auto" w:fill="auto"/>
            <w:noWrap/>
            <w:hideMark/>
          </w:tcPr>
          <w:p w14:paraId="4F0AEA2C"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0,14</w:t>
            </w:r>
          </w:p>
        </w:tc>
        <w:tc>
          <w:tcPr>
            <w:tcW w:w="1054" w:type="dxa"/>
            <w:vMerge w:val="restart"/>
            <w:shd w:val="clear" w:color="auto" w:fill="auto"/>
            <w:noWrap/>
            <w:hideMark/>
          </w:tcPr>
          <w:p w14:paraId="70C6722C"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61%</w:t>
            </w:r>
          </w:p>
        </w:tc>
        <w:tc>
          <w:tcPr>
            <w:tcW w:w="784" w:type="dxa"/>
            <w:vMerge w:val="restart"/>
            <w:shd w:val="clear" w:color="auto" w:fill="auto"/>
            <w:noWrap/>
            <w:hideMark/>
          </w:tcPr>
          <w:p w14:paraId="0816FA2C"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39%</w:t>
            </w:r>
          </w:p>
        </w:tc>
      </w:tr>
      <w:tr w:rsidR="003F6F7D" w:rsidRPr="007D311F" w14:paraId="39D86F3F" w14:textId="77777777" w:rsidTr="00922218">
        <w:trPr>
          <w:trHeight w:val="300"/>
        </w:trPr>
        <w:tc>
          <w:tcPr>
            <w:cnfStyle w:val="001000000000" w:firstRow="0" w:lastRow="0" w:firstColumn="1" w:lastColumn="0" w:oddVBand="0" w:evenVBand="0" w:oddHBand="0" w:evenHBand="0" w:firstRowFirstColumn="0" w:firstRowLastColumn="0" w:lastRowFirstColumn="0" w:lastRowLastColumn="0"/>
            <w:tcW w:w="833" w:type="dxa"/>
            <w:vMerge/>
            <w:shd w:val="clear" w:color="auto" w:fill="auto"/>
            <w:hideMark/>
          </w:tcPr>
          <w:p w14:paraId="26E47243" w14:textId="77777777" w:rsidR="003F6F7D" w:rsidRPr="005E4678" w:rsidRDefault="003F6F7D" w:rsidP="003F6F7D">
            <w:pPr>
              <w:jc w:val="center"/>
              <w:rPr>
                <w:sz w:val="10"/>
                <w:szCs w:val="22"/>
                <w:lang w:eastAsia="en-US"/>
              </w:rPr>
            </w:pPr>
          </w:p>
        </w:tc>
        <w:tc>
          <w:tcPr>
            <w:tcW w:w="739" w:type="dxa"/>
            <w:shd w:val="clear" w:color="auto" w:fill="auto"/>
            <w:noWrap/>
            <w:hideMark/>
          </w:tcPr>
          <w:p w14:paraId="250040D8"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0"/>
                <w:szCs w:val="22"/>
                <w:lang w:eastAsia="en-US"/>
              </w:rPr>
            </w:pPr>
            <w:r w:rsidRPr="005E4678">
              <w:rPr>
                <w:sz w:val="10"/>
                <w:szCs w:val="22"/>
                <w:lang w:eastAsia="en-US"/>
              </w:rPr>
              <w:t>Universidad referente</w:t>
            </w:r>
          </w:p>
        </w:tc>
        <w:tc>
          <w:tcPr>
            <w:tcW w:w="567" w:type="dxa"/>
            <w:shd w:val="clear" w:color="auto" w:fill="auto"/>
            <w:hideMark/>
          </w:tcPr>
          <w:p w14:paraId="15C46368"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r w:rsidRPr="005E4678">
              <w:rPr>
                <w:sz w:val="12"/>
                <w:szCs w:val="22"/>
                <w:lang w:eastAsia="en-US"/>
              </w:rPr>
              <w:t> -</w:t>
            </w:r>
          </w:p>
        </w:tc>
        <w:tc>
          <w:tcPr>
            <w:tcW w:w="466" w:type="dxa"/>
            <w:shd w:val="clear" w:color="auto" w:fill="auto"/>
            <w:noWrap/>
            <w:hideMark/>
          </w:tcPr>
          <w:p w14:paraId="2A264474"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r w:rsidRPr="005E4678">
              <w:rPr>
                <w:sz w:val="12"/>
                <w:szCs w:val="22"/>
                <w:lang w:eastAsia="en-US"/>
              </w:rPr>
              <w:t>0,72</w:t>
            </w:r>
          </w:p>
        </w:tc>
        <w:tc>
          <w:tcPr>
            <w:tcW w:w="611" w:type="dxa"/>
            <w:shd w:val="clear" w:color="auto" w:fill="auto"/>
            <w:noWrap/>
            <w:hideMark/>
          </w:tcPr>
          <w:p w14:paraId="191CEE69"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r w:rsidRPr="005E4678">
              <w:rPr>
                <w:sz w:val="12"/>
                <w:szCs w:val="22"/>
                <w:lang w:eastAsia="en-US"/>
              </w:rPr>
              <w:t>0,23</w:t>
            </w:r>
          </w:p>
        </w:tc>
        <w:tc>
          <w:tcPr>
            <w:tcW w:w="1054" w:type="dxa"/>
            <w:vMerge/>
            <w:shd w:val="clear" w:color="auto" w:fill="auto"/>
            <w:hideMark/>
          </w:tcPr>
          <w:p w14:paraId="05F2E493"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p>
        </w:tc>
        <w:tc>
          <w:tcPr>
            <w:tcW w:w="784" w:type="dxa"/>
            <w:vMerge/>
            <w:shd w:val="clear" w:color="auto" w:fill="auto"/>
            <w:hideMark/>
          </w:tcPr>
          <w:p w14:paraId="5237983E"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p>
        </w:tc>
      </w:tr>
      <w:tr w:rsidR="003F6F7D" w:rsidRPr="007D311F" w14:paraId="37D567D6" w14:textId="77777777" w:rsidTr="009222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3" w:type="dxa"/>
            <w:vMerge w:val="restart"/>
            <w:shd w:val="clear" w:color="auto" w:fill="auto"/>
            <w:hideMark/>
          </w:tcPr>
          <w:p w14:paraId="3F308CDE" w14:textId="77777777" w:rsidR="003F6F7D" w:rsidRPr="005E4678" w:rsidRDefault="003F6F7D" w:rsidP="003F6F7D">
            <w:pPr>
              <w:jc w:val="center"/>
              <w:rPr>
                <w:sz w:val="10"/>
                <w:szCs w:val="22"/>
                <w:lang w:eastAsia="en-US"/>
              </w:rPr>
            </w:pPr>
            <w:r w:rsidRPr="005E4678">
              <w:rPr>
                <w:sz w:val="10"/>
                <w:szCs w:val="22"/>
                <w:lang w:eastAsia="en-US"/>
              </w:rPr>
              <w:t>Lectura crítica</w:t>
            </w:r>
          </w:p>
        </w:tc>
        <w:tc>
          <w:tcPr>
            <w:tcW w:w="739" w:type="dxa"/>
            <w:shd w:val="clear" w:color="auto" w:fill="auto"/>
            <w:noWrap/>
            <w:hideMark/>
          </w:tcPr>
          <w:p w14:paraId="4498F757"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0"/>
                <w:szCs w:val="22"/>
                <w:lang w:eastAsia="en-US"/>
              </w:rPr>
            </w:pPr>
            <w:r w:rsidRPr="005E4678">
              <w:rPr>
                <w:sz w:val="10"/>
                <w:szCs w:val="22"/>
                <w:lang w:eastAsia="en-US"/>
              </w:rPr>
              <w:t>Universidad de estudio</w:t>
            </w:r>
          </w:p>
        </w:tc>
        <w:tc>
          <w:tcPr>
            <w:tcW w:w="567" w:type="dxa"/>
            <w:shd w:val="clear" w:color="auto" w:fill="auto"/>
            <w:noWrap/>
            <w:hideMark/>
          </w:tcPr>
          <w:p w14:paraId="3B55A484"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0,49</w:t>
            </w:r>
          </w:p>
        </w:tc>
        <w:tc>
          <w:tcPr>
            <w:tcW w:w="466" w:type="dxa"/>
            <w:shd w:val="clear" w:color="auto" w:fill="auto"/>
            <w:noWrap/>
            <w:hideMark/>
          </w:tcPr>
          <w:p w14:paraId="5F95229C"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0,69</w:t>
            </w:r>
          </w:p>
        </w:tc>
        <w:tc>
          <w:tcPr>
            <w:tcW w:w="611" w:type="dxa"/>
            <w:shd w:val="clear" w:color="auto" w:fill="auto"/>
            <w:noWrap/>
            <w:hideMark/>
          </w:tcPr>
          <w:p w14:paraId="775D9F86"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0,20</w:t>
            </w:r>
          </w:p>
        </w:tc>
        <w:tc>
          <w:tcPr>
            <w:tcW w:w="1054" w:type="dxa"/>
            <w:vMerge w:val="restart"/>
            <w:shd w:val="clear" w:color="auto" w:fill="auto"/>
            <w:noWrap/>
            <w:hideMark/>
          </w:tcPr>
          <w:p w14:paraId="5DBDC440"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77%</w:t>
            </w:r>
          </w:p>
        </w:tc>
        <w:tc>
          <w:tcPr>
            <w:tcW w:w="784" w:type="dxa"/>
            <w:vMerge w:val="restart"/>
            <w:shd w:val="clear" w:color="auto" w:fill="auto"/>
            <w:noWrap/>
            <w:hideMark/>
          </w:tcPr>
          <w:p w14:paraId="541EACBB"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23%</w:t>
            </w:r>
          </w:p>
        </w:tc>
      </w:tr>
      <w:tr w:rsidR="003F6F7D" w:rsidRPr="007D311F" w14:paraId="44EB1166" w14:textId="77777777" w:rsidTr="00922218">
        <w:trPr>
          <w:trHeight w:val="300"/>
        </w:trPr>
        <w:tc>
          <w:tcPr>
            <w:cnfStyle w:val="001000000000" w:firstRow="0" w:lastRow="0" w:firstColumn="1" w:lastColumn="0" w:oddVBand="0" w:evenVBand="0" w:oddHBand="0" w:evenHBand="0" w:firstRowFirstColumn="0" w:firstRowLastColumn="0" w:lastRowFirstColumn="0" w:lastRowLastColumn="0"/>
            <w:tcW w:w="833" w:type="dxa"/>
            <w:vMerge/>
            <w:shd w:val="clear" w:color="auto" w:fill="auto"/>
            <w:hideMark/>
          </w:tcPr>
          <w:p w14:paraId="10FD57C9" w14:textId="77777777" w:rsidR="003F6F7D" w:rsidRPr="005E4678" w:rsidRDefault="003F6F7D" w:rsidP="003F6F7D">
            <w:pPr>
              <w:jc w:val="center"/>
              <w:rPr>
                <w:sz w:val="10"/>
                <w:szCs w:val="22"/>
                <w:lang w:eastAsia="en-US"/>
              </w:rPr>
            </w:pPr>
          </w:p>
        </w:tc>
        <w:tc>
          <w:tcPr>
            <w:tcW w:w="739" w:type="dxa"/>
            <w:shd w:val="clear" w:color="auto" w:fill="auto"/>
            <w:noWrap/>
            <w:hideMark/>
          </w:tcPr>
          <w:p w14:paraId="621D61BB"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0"/>
                <w:szCs w:val="22"/>
                <w:lang w:eastAsia="en-US"/>
              </w:rPr>
            </w:pPr>
            <w:r w:rsidRPr="005E4678">
              <w:rPr>
                <w:sz w:val="10"/>
                <w:szCs w:val="22"/>
                <w:lang w:eastAsia="en-US"/>
              </w:rPr>
              <w:t>Universidad referente</w:t>
            </w:r>
          </w:p>
        </w:tc>
        <w:tc>
          <w:tcPr>
            <w:tcW w:w="567" w:type="dxa"/>
            <w:shd w:val="clear" w:color="auto" w:fill="auto"/>
            <w:hideMark/>
          </w:tcPr>
          <w:p w14:paraId="1C3B271D"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r w:rsidRPr="005E4678">
              <w:rPr>
                <w:sz w:val="12"/>
                <w:szCs w:val="22"/>
                <w:lang w:eastAsia="en-US"/>
              </w:rPr>
              <w:t>- </w:t>
            </w:r>
          </w:p>
        </w:tc>
        <w:tc>
          <w:tcPr>
            <w:tcW w:w="466" w:type="dxa"/>
            <w:shd w:val="clear" w:color="auto" w:fill="auto"/>
            <w:noWrap/>
            <w:hideMark/>
          </w:tcPr>
          <w:p w14:paraId="245857C2"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r w:rsidRPr="005E4678">
              <w:rPr>
                <w:sz w:val="12"/>
                <w:szCs w:val="22"/>
                <w:lang w:eastAsia="en-US"/>
              </w:rPr>
              <w:t>0,75</w:t>
            </w:r>
          </w:p>
        </w:tc>
        <w:tc>
          <w:tcPr>
            <w:tcW w:w="611" w:type="dxa"/>
            <w:shd w:val="clear" w:color="auto" w:fill="auto"/>
            <w:noWrap/>
            <w:hideMark/>
          </w:tcPr>
          <w:p w14:paraId="6C2B673E"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r w:rsidRPr="005E4678">
              <w:rPr>
                <w:sz w:val="12"/>
                <w:szCs w:val="22"/>
                <w:lang w:eastAsia="en-US"/>
              </w:rPr>
              <w:t>0,26</w:t>
            </w:r>
          </w:p>
        </w:tc>
        <w:tc>
          <w:tcPr>
            <w:tcW w:w="1054" w:type="dxa"/>
            <w:vMerge/>
            <w:shd w:val="clear" w:color="auto" w:fill="auto"/>
            <w:hideMark/>
          </w:tcPr>
          <w:p w14:paraId="5824B773"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p>
        </w:tc>
        <w:tc>
          <w:tcPr>
            <w:tcW w:w="784" w:type="dxa"/>
            <w:vMerge/>
            <w:shd w:val="clear" w:color="auto" w:fill="auto"/>
            <w:hideMark/>
          </w:tcPr>
          <w:p w14:paraId="139E8F45"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p>
        </w:tc>
      </w:tr>
      <w:tr w:rsidR="003F6F7D" w:rsidRPr="007D311F" w14:paraId="44DF38A3" w14:textId="77777777" w:rsidTr="009222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3" w:type="dxa"/>
            <w:vMerge w:val="restart"/>
            <w:shd w:val="clear" w:color="auto" w:fill="auto"/>
            <w:hideMark/>
          </w:tcPr>
          <w:p w14:paraId="09074CE6" w14:textId="77777777" w:rsidR="003F6F7D" w:rsidRPr="005E4678" w:rsidRDefault="003F6F7D" w:rsidP="003F6F7D">
            <w:pPr>
              <w:jc w:val="center"/>
              <w:rPr>
                <w:sz w:val="10"/>
                <w:szCs w:val="22"/>
                <w:lang w:eastAsia="en-US"/>
              </w:rPr>
            </w:pPr>
            <w:r w:rsidRPr="005E4678">
              <w:rPr>
                <w:sz w:val="10"/>
                <w:szCs w:val="22"/>
                <w:lang w:eastAsia="en-US"/>
              </w:rPr>
              <w:t>Inglés</w:t>
            </w:r>
          </w:p>
        </w:tc>
        <w:tc>
          <w:tcPr>
            <w:tcW w:w="739" w:type="dxa"/>
            <w:shd w:val="clear" w:color="auto" w:fill="auto"/>
            <w:noWrap/>
            <w:hideMark/>
          </w:tcPr>
          <w:p w14:paraId="781DDB08"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0"/>
                <w:szCs w:val="22"/>
                <w:lang w:eastAsia="en-US"/>
              </w:rPr>
            </w:pPr>
            <w:r w:rsidRPr="005E4678">
              <w:rPr>
                <w:sz w:val="10"/>
                <w:szCs w:val="22"/>
                <w:lang w:eastAsia="en-US"/>
              </w:rPr>
              <w:t>Universidad de estudio</w:t>
            </w:r>
          </w:p>
        </w:tc>
        <w:tc>
          <w:tcPr>
            <w:tcW w:w="567" w:type="dxa"/>
            <w:shd w:val="clear" w:color="auto" w:fill="auto"/>
            <w:noWrap/>
            <w:hideMark/>
          </w:tcPr>
          <w:p w14:paraId="2C68CD0D"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0,53</w:t>
            </w:r>
          </w:p>
        </w:tc>
        <w:tc>
          <w:tcPr>
            <w:tcW w:w="466" w:type="dxa"/>
            <w:shd w:val="clear" w:color="auto" w:fill="auto"/>
            <w:noWrap/>
            <w:hideMark/>
          </w:tcPr>
          <w:p w14:paraId="4B8F2B09"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0,73</w:t>
            </w:r>
          </w:p>
        </w:tc>
        <w:tc>
          <w:tcPr>
            <w:tcW w:w="611" w:type="dxa"/>
            <w:shd w:val="clear" w:color="auto" w:fill="auto"/>
            <w:noWrap/>
            <w:hideMark/>
          </w:tcPr>
          <w:p w14:paraId="4E72E4C4"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0,20</w:t>
            </w:r>
          </w:p>
        </w:tc>
        <w:tc>
          <w:tcPr>
            <w:tcW w:w="1054" w:type="dxa"/>
            <w:vMerge w:val="restart"/>
            <w:shd w:val="clear" w:color="auto" w:fill="auto"/>
            <w:noWrap/>
            <w:hideMark/>
          </w:tcPr>
          <w:p w14:paraId="28BF0DA5"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54%</w:t>
            </w:r>
          </w:p>
        </w:tc>
        <w:tc>
          <w:tcPr>
            <w:tcW w:w="784" w:type="dxa"/>
            <w:vMerge w:val="restart"/>
            <w:shd w:val="clear" w:color="auto" w:fill="auto"/>
            <w:noWrap/>
            <w:hideMark/>
          </w:tcPr>
          <w:p w14:paraId="447B2FA2"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46%</w:t>
            </w:r>
          </w:p>
        </w:tc>
      </w:tr>
      <w:tr w:rsidR="003F6F7D" w:rsidRPr="007D311F" w14:paraId="4183DD66" w14:textId="77777777" w:rsidTr="00922218">
        <w:trPr>
          <w:trHeight w:val="300"/>
        </w:trPr>
        <w:tc>
          <w:tcPr>
            <w:cnfStyle w:val="001000000000" w:firstRow="0" w:lastRow="0" w:firstColumn="1" w:lastColumn="0" w:oddVBand="0" w:evenVBand="0" w:oddHBand="0" w:evenHBand="0" w:firstRowFirstColumn="0" w:firstRowLastColumn="0" w:lastRowFirstColumn="0" w:lastRowLastColumn="0"/>
            <w:tcW w:w="833" w:type="dxa"/>
            <w:vMerge/>
            <w:shd w:val="clear" w:color="auto" w:fill="auto"/>
            <w:hideMark/>
          </w:tcPr>
          <w:p w14:paraId="428C9670" w14:textId="77777777" w:rsidR="003F6F7D" w:rsidRPr="005E4678" w:rsidRDefault="003F6F7D" w:rsidP="003F6F7D">
            <w:pPr>
              <w:jc w:val="center"/>
              <w:rPr>
                <w:sz w:val="10"/>
                <w:szCs w:val="22"/>
                <w:lang w:eastAsia="en-US"/>
              </w:rPr>
            </w:pPr>
          </w:p>
        </w:tc>
        <w:tc>
          <w:tcPr>
            <w:tcW w:w="739" w:type="dxa"/>
            <w:shd w:val="clear" w:color="auto" w:fill="auto"/>
            <w:noWrap/>
            <w:hideMark/>
          </w:tcPr>
          <w:p w14:paraId="26741CA2"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0"/>
                <w:szCs w:val="22"/>
                <w:lang w:eastAsia="en-US"/>
              </w:rPr>
            </w:pPr>
            <w:r w:rsidRPr="005E4678">
              <w:rPr>
                <w:sz w:val="10"/>
                <w:szCs w:val="22"/>
                <w:lang w:eastAsia="en-US"/>
              </w:rPr>
              <w:t>Universidad referente</w:t>
            </w:r>
          </w:p>
        </w:tc>
        <w:tc>
          <w:tcPr>
            <w:tcW w:w="567" w:type="dxa"/>
            <w:shd w:val="clear" w:color="auto" w:fill="auto"/>
            <w:hideMark/>
          </w:tcPr>
          <w:p w14:paraId="4F7B3370"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r w:rsidRPr="005E4678">
              <w:rPr>
                <w:sz w:val="12"/>
                <w:szCs w:val="22"/>
                <w:lang w:eastAsia="en-US"/>
              </w:rPr>
              <w:t> -</w:t>
            </w:r>
          </w:p>
        </w:tc>
        <w:tc>
          <w:tcPr>
            <w:tcW w:w="466" w:type="dxa"/>
            <w:shd w:val="clear" w:color="auto" w:fill="auto"/>
            <w:noWrap/>
            <w:hideMark/>
          </w:tcPr>
          <w:p w14:paraId="44713F8E"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r w:rsidRPr="005E4678">
              <w:rPr>
                <w:sz w:val="12"/>
                <w:szCs w:val="22"/>
                <w:lang w:eastAsia="en-US"/>
              </w:rPr>
              <w:t>0,90</w:t>
            </w:r>
          </w:p>
        </w:tc>
        <w:tc>
          <w:tcPr>
            <w:tcW w:w="611" w:type="dxa"/>
            <w:shd w:val="clear" w:color="auto" w:fill="auto"/>
            <w:noWrap/>
            <w:hideMark/>
          </w:tcPr>
          <w:p w14:paraId="47A00BB1"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r w:rsidRPr="005E4678">
              <w:rPr>
                <w:sz w:val="12"/>
                <w:szCs w:val="22"/>
                <w:lang w:eastAsia="en-US"/>
              </w:rPr>
              <w:t>0,37</w:t>
            </w:r>
          </w:p>
        </w:tc>
        <w:tc>
          <w:tcPr>
            <w:tcW w:w="1054" w:type="dxa"/>
            <w:vMerge/>
            <w:shd w:val="clear" w:color="auto" w:fill="auto"/>
            <w:hideMark/>
          </w:tcPr>
          <w:p w14:paraId="61ED6EB9"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p>
        </w:tc>
        <w:tc>
          <w:tcPr>
            <w:tcW w:w="784" w:type="dxa"/>
            <w:vMerge/>
            <w:shd w:val="clear" w:color="auto" w:fill="auto"/>
            <w:hideMark/>
          </w:tcPr>
          <w:p w14:paraId="6CBD9ED9"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p>
        </w:tc>
      </w:tr>
      <w:tr w:rsidR="003F6F7D" w:rsidRPr="007D311F" w14:paraId="36767ACE" w14:textId="77777777" w:rsidTr="009222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3" w:type="dxa"/>
            <w:vMerge w:val="restart"/>
            <w:shd w:val="clear" w:color="auto" w:fill="auto"/>
            <w:hideMark/>
          </w:tcPr>
          <w:p w14:paraId="7AD1618D" w14:textId="77777777" w:rsidR="003F6F7D" w:rsidRPr="005E4678" w:rsidRDefault="003F6F7D" w:rsidP="003F6F7D">
            <w:pPr>
              <w:jc w:val="center"/>
              <w:rPr>
                <w:sz w:val="10"/>
                <w:szCs w:val="22"/>
                <w:lang w:eastAsia="en-US"/>
              </w:rPr>
            </w:pPr>
            <w:r w:rsidRPr="005E4678">
              <w:rPr>
                <w:sz w:val="10"/>
                <w:szCs w:val="22"/>
                <w:lang w:eastAsia="en-US"/>
              </w:rPr>
              <w:t>Competencias ciudadanas</w:t>
            </w:r>
          </w:p>
        </w:tc>
        <w:tc>
          <w:tcPr>
            <w:tcW w:w="739" w:type="dxa"/>
            <w:shd w:val="clear" w:color="auto" w:fill="auto"/>
            <w:noWrap/>
            <w:hideMark/>
          </w:tcPr>
          <w:p w14:paraId="4D9853B6"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0"/>
                <w:szCs w:val="22"/>
                <w:lang w:eastAsia="en-US"/>
              </w:rPr>
            </w:pPr>
            <w:r w:rsidRPr="005E4678">
              <w:rPr>
                <w:sz w:val="10"/>
                <w:szCs w:val="22"/>
                <w:lang w:eastAsia="en-US"/>
              </w:rPr>
              <w:t>Universidad de estudio</w:t>
            </w:r>
          </w:p>
        </w:tc>
        <w:tc>
          <w:tcPr>
            <w:tcW w:w="567" w:type="dxa"/>
            <w:shd w:val="clear" w:color="auto" w:fill="auto"/>
            <w:noWrap/>
            <w:hideMark/>
          </w:tcPr>
          <w:p w14:paraId="67D03FC3"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0,49</w:t>
            </w:r>
          </w:p>
        </w:tc>
        <w:tc>
          <w:tcPr>
            <w:tcW w:w="466" w:type="dxa"/>
            <w:shd w:val="clear" w:color="auto" w:fill="auto"/>
            <w:noWrap/>
            <w:hideMark/>
          </w:tcPr>
          <w:p w14:paraId="3B2B0317"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0,65</w:t>
            </w:r>
          </w:p>
        </w:tc>
        <w:tc>
          <w:tcPr>
            <w:tcW w:w="611" w:type="dxa"/>
            <w:shd w:val="clear" w:color="auto" w:fill="auto"/>
            <w:noWrap/>
            <w:hideMark/>
          </w:tcPr>
          <w:p w14:paraId="7C226EBB"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0,16</w:t>
            </w:r>
          </w:p>
        </w:tc>
        <w:tc>
          <w:tcPr>
            <w:tcW w:w="1054" w:type="dxa"/>
            <w:vMerge w:val="restart"/>
            <w:shd w:val="clear" w:color="auto" w:fill="auto"/>
            <w:noWrap/>
            <w:hideMark/>
          </w:tcPr>
          <w:p w14:paraId="4FFEF2EB"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73%</w:t>
            </w:r>
          </w:p>
        </w:tc>
        <w:tc>
          <w:tcPr>
            <w:tcW w:w="784" w:type="dxa"/>
            <w:vMerge w:val="restart"/>
            <w:shd w:val="clear" w:color="auto" w:fill="auto"/>
            <w:noWrap/>
            <w:hideMark/>
          </w:tcPr>
          <w:p w14:paraId="02BA0C4C"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27%</w:t>
            </w:r>
          </w:p>
        </w:tc>
      </w:tr>
      <w:tr w:rsidR="003F6F7D" w:rsidRPr="007D311F" w14:paraId="7BF2DCC2" w14:textId="77777777" w:rsidTr="00922218">
        <w:trPr>
          <w:trHeight w:val="300"/>
        </w:trPr>
        <w:tc>
          <w:tcPr>
            <w:cnfStyle w:val="001000000000" w:firstRow="0" w:lastRow="0" w:firstColumn="1" w:lastColumn="0" w:oddVBand="0" w:evenVBand="0" w:oddHBand="0" w:evenHBand="0" w:firstRowFirstColumn="0" w:firstRowLastColumn="0" w:lastRowFirstColumn="0" w:lastRowLastColumn="0"/>
            <w:tcW w:w="833" w:type="dxa"/>
            <w:vMerge/>
            <w:shd w:val="clear" w:color="auto" w:fill="auto"/>
            <w:hideMark/>
          </w:tcPr>
          <w:p w14:paraId="7A51F758" w14:textId="77777777" w:rsidR="003F6F7D" w:rsidRPr="005E4678" w:rsidRDefault="003F6F7D" w:rsidP="003F6F7D">
            <w:pPr>
              <w:jc w:val="center"/>
              <w:rPr>
                <w:sz w:val="10"/>
                <w:szCs w:val="22"/>
                <w:lang w:eastAsia="en-US"/>
              </w:rPr>
            </w:pPr>
          </w:p>
        </w:tc>
        <w:tc>
          <w:tcPr>
            <w:tcW w:w="739" w:type="dxa"/>
            <w:shd w:val="clear" w:color="auto" w:fill="auto"/>
            <w:noWrap/>
            <w:hideMark/>
          </w:tcPr>
          <w:p w14:paraId="358AD8E4"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0"/>
                <w:szCs w:val="22"/>
                <w:lang w:eastAsia="en-US"/>
              </w:rPr>
            </w:pPr>
            <w:r w:rsidRPr="005E4678">
              <w:rPr>
                <w:sz w:val="10"/>
                <w:szCs w:val="22"/>
                <w:lang w:eastAsia="en-US"/>
              </w:rPr>
              <w:t>Universidad referente</w:t>
            </w:r>
          </w:p>
        </w:tc>
        <w:tc>
          <w:tcPr>
            <w:tcW w:w="567" w:type="dxa"/>
            <w:shd w:val="clear" w:color="auto" w:fill="auto"/>
            <w:noWrap/>
            <w:hideMark/>
          </w:tcPr>
          <w:p w14:paraId="2AAF684A"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r w:rsidRPr="005E4678">
              <w:rPr>
                <w:sz w:val="12"/>
                <w:szCs w:val="22"/>
                <w:lang w:eastAsia="en-US"/>
              </w:rPr>
              <w:t> -</w:t>
            </w:r>
          </w:p>
        </w:tc>
        <w:tc>
          <w:tcPr>
            <w:tcW w:w="466" w:type="dxa"/>
            <w:shd w:val="clear" w:color="auto" w:fill="auto"/>
            <w:noWrap/>
            <w:hideMark/>
          </w:tcPr>
          <w:p w14:paraId="2640A0F9"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r w:rsidRPr="005E4678">
              <w:rPr>
                <w:sz w:val="12"/>
                <w:szCs w:val="22"/>
                <w:lang w:eastAsia="en-US"/>
              </w:rPr>
              <w:t>0,71</w:t>
            </w:r>
          </w:p>
        </w:tc>
        <w:tc>
          <w:tcPr>
            <w:tcW w:w="611" w:type="dxa"/>
            <w:shd w:val="clear" w:color="auto" w:fill="auto"/>
            <w:noWrap/>
            <w:hideMark/>
          </w:tcPr>
          <w:p w14:paraId="186C2BE1"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r w:rsidRPr="005E4678">
              <w:rPr>
                <w:sz w:val="12"/>
                <w:szCs w:val="22"/>
                <w:lang w:eastAsia="en-US"/>
              </w:rPr>
              <w:t>0,22</w:t>
            </w:r>
          </w:p>
        </w:tc>
        <w:tc>
          <w:tcPr>
            <w:tcW w:w="1054" w:type="dxa"/>
            <w:vMerge/>
            <w:shd w:val="clear" w:color="auto" w:fill="auto"/>
            <w:hideMark/>
          </w:tcPr>
          <w:p w14:paraId="08DC0BCB"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p>
        </w:tc>
        <w:tc>
          <w:tcPr>
            <w:tcW w:w="784" w:type="dxa"/>
            <w:vMerge/>
            <w:shd w:val="clear" w:color="auto" w:fill="auto"/>
            <w:hideMark/>
          </w:tcPr>
          <w:p w14:paraId="7CBD0EEF"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2"/>
                <w:szCs w:val="22"/>
                <w:lang w:eastAsia="en-US"/>
              </w:rPr>
            </w:pPr>
          </w:p>
        </w:tc>
      </w:tr>
      <w:tr w:rsidR="003F6F7D" w:rsidRPr="007D311F" w14:paraId="46E470D7" w14:textId="77777777" w:rsidTr="0092221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3" w:type="dxa"/>
            <w:vMerge w:val="restart"/>
            <w:shd w:val="clear" w:color="auto" w:fill="auto"/>
            <w:hideMark/>
          </w:tcPr>
          <w:p w14:paraId="2F0BFAEF" w14:textId="77777777" w:rsidR="003F6F7D" w:rsidRPr="005E4678" w:rsidRDefault="003F6F7D" w:rsidP="003F6F7D">
            <w:pPr>
              <w:jc w:val="center"/>
              <w:rPr>
                <w:sz w:val="10"/>
                <w:szCs w:val="22"/>
                <w:lang w:eastAsia="en-US"/>
              </w:rPr>
            </w:pPr>
            <w:r w:rsidRPr="005E4678">
              <w:rPr>
                <w:sz w:val="10"/>
                <w:szCs w:val="22"/>
                <w:lang w:eastAsia="en-US"/>
              </w:rPr>
              <w:t>Valor agregado promedio</w:t>
            </w:r>
          </w:p>
        </w:tc>
        <w:tc>
          <w:tcPr>
            <w:tcW w:w="739" w:type="dxa"/>
            <w:shd w:val="clear" w:color="auto" w:fill="auto"/>
            <w:noWrap/>
            <w:hideMark/>
          </w:tcPr>
          <w:p w14:paraId="79A6716C"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0"/>
                <w:szCs w:val="22"/>
                <w:lang w:eastAsia="en-US"/>
              </w:rPr>
            </w:pPr>
            <w:r w:rsidRPr="005E4678">
              <w:rPr>
                <w:sz w:val="10"/>
                <w:szCs w:val="22"/>
                <w:lang w:eastAsia="en-US"/>
              </w:rPr>
              <w:t>Universidad de estudio</w:t>
            </w:r>
          </w:p>
        </w:tc>
        <w:tc>
          <w:tcPr>
            <w:tcW w:w="567" w:type="dxa"/>
            <w:shd w:val="clear" w:color="auto" w:fill="auto"/>
            <w:noWrap/>
            <w:hideMark/>
          </w:tcPr>
          <w:p w14:paraId="015A2AD5"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0,50</w:t>
            </w:r>
          </w:p>
        </w:tc>
        <w:tc>
          <w:tcPr>
            <w:tcW w:w="466" w:type="dxa"/>
            <w:shd w:val="clear" w:color="auto" w:fill="auto"/>
            <w:noWrap/>
            <w:hideMark/>
          </w:tcPr>
          <w:p w14:paraId="7B29E4BF"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sz w:val="12"/>
                <w:szCs w:val="22"/>
                <w:lang w:eastAsia="en-US"/>
              </w:rPr>
            </w:pPr>
            <w:r w:rsidRPr="005E4678">
              <w:rPr>
                <w:sz w:val="12"/>
                <w:szCs w:val="22"/>
                <w:lang w:eastAsia="en-US"/>
              </w:rPr>
              <w:t>0,68</w:t>
            </w:r>
          </w:p>
        </w:tc>
        <w:tc>
          <w:tcPr>
            <w:tcW w:w="611" w:type="dxa"/>
            <w:shd w:val="clear" w:color="auto" w:fill="auto"/>
            <w:noWrap/>
            <w:hideMark/>
          </w:tcPr>
          <w:p w14:paraId="11397C83"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b/>
                <w:sz w:val="12"/>
                <w:szCs w:val="22"/>
                <w:lang w:eastAsia="en-US"/>
              </w:rPr>
            </w:pPr>
            <w:r w:rsidRPr="005E4678">
              <w:rPr>
                <w:b/>
                <w:sz w:val="12"/>
                <w:szCs w:val="22"/>
                <w:lang w:eastAsia="en-US"/>
              </w:rPr>
              <w:t>0,18</w:t>
            </w:r>
          </w:p>
        </w:tc>
        <w:tc>
          <w:tcPr>
            <w:tcW w:w="1054" w:type="dxa"/>
            <w:vMerge w:val="restart"/>
            <w:shd w:val="clear" w:color="auto" w:fill="auto"/>
            <w:noWrap/>
            <w:hideMark/>
          </w:tcPr>
          <w:p w14:paraId="656A55AD"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b/>
                <w:sz w:val="12"/>
                <w:szCs w:val="22"/>
                <w:lang w:eastAsia="en-US"/>
              </w:rPr>
            </w:pPr>
            <w:r w:rsidRPr="005E4678">
              <w:rPr>
                <w:b/>
                <w:sz w:val="12"/>
                <w:szCs w:val="22"/>
                <w:lang w:eastAsia="en-US"/>
              </w:rPr>
              <w:t>65%</w:t>
            </w:r>
          </w:p>
        </w:tc>
        <w:tc>
          <w:tcPr>
            <w:tcW w:w="784" w:type="dxa"/>
            <w:vMerge w:val="restart"/>
            <w:shd w:val="clear" w:color="auto" w:fill="auto"/>
            <w:noWrap/>
            <w:hideMark/>
          </w:tcPr>
          <w:p w14:paraId="3B65AE81" w14:textId="77777777" w:rsidR="003F6F7D" w:rsidRPr="005E4678" w:rsidRDefault="003F6F7D" w:rsidP="003F6F7D">
            <w:pPr>
              <w:jc w:val="center"/>
              <w:cnfStyle w:val="000000100000" w:firstRow="0" w:lastRow="0" w:firstColumn="0" w:lastColumn="0" w:oddVBand="0" w:evenVBand="0" w:oddHBand="1" w:evenHBand="0" w:firstRowFirstColumn="0" w:firstRowLastColumn="0" w:lastRowFirstColumn="0" w:lastRowLastColumn="0"/>
              <w:rPr>
                <w:b/>
                <w:sz w:val="12"/>
                <w:szCs w:val="22"/>
                <w:lang w:eastAsia="en-US"/>
              </w:rPr>
            </w:pPr>
            <w:r w:rsidRPr="005E4678">
              <w:rPr>
                <w:b/>
                <w:sz w:val="12"/>
                <w:szCs w:val="22"/>
                <w:lang w:eastAsia="en-US"/>
              </w:rPr>
              <w:t>35%</w:t>
            </w:r>
          </w:p>
        </w:tc>
      </w:tr>
      <w:tr w:rsidR="003F6F7D" w:rsidRPr="007D311F" w14:paraId="720364DF" w14:textId="77777777" w:rsidTr="00922218">
        <w:trPr>
          <w:trHeight w:val="300"/>
        </w:trPr>
        <w:tc>
          <w:tcPr>
            <w:cnfStyle w:val="001000000000" w:firstRow="0" w:lastRow="0" w:firstColumn="1" w:lastColumn="0" w:oddVBand="0" w:evenVBand="0" w:oddHBand="0" w:evenHBand="0" w:firstRowFirstColumn="0" w:firstRowLastColumn="0" w:lastRowFirstColumn="0" w:lastRowLastColumn="0"/>
            <w:tcW w:w="833" w:type="dxa"/>
            <w:vMerge/>
            <w:shd w:val="clear" w:color="auto" w:fill="auto"/>
            <w:hideMark/>
          </w:tcPr>
          <w:p w14:paraId="44C9CA1D" w14:textId="77777777" w:rsidR="003F6F7D" w:rsidRPr="007D311F" w:rsidRDefault="003F6F7D" w:rsidP="003F6F7D">
            <w:pPr>
              <w:jc w:val="center"/>
              <w:rPr>
                <w:rFonts w:ascii="Calibri" w:hAnsi="Calibri" w:cs="Calibri"/>
                <w:sz w:val="10"/>
                <w:szCs w:val="22"/>
                <w:lang w:eastAsia="en-US"/>
              </w:rPr>
            </w:pPr>
          </w:p>
        </w:tc>
        <w:tc>
          <w:tcPr>
            <w:tcW w:w="739" w:type="dxa"/>
            <w:shd w:val="clear" w:color="auto" w:fill="auto"/>
            <w:noWrap/>
            <w:hideMark/>
          </w:tcPr>
          <w:p w14:paraId="0C5B847E"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0"/>
                <w:szCs w:val="22"/>
                <w:lang w:eastAsia="en-US"/>
              </w:rPr>
            </w:pPr>
            <w:r w:rsidRPr="005E4678">
              <w:rPr>
                <w:sz w:val="10"/>
                <w:szCs w:val="22"/>
                <w:lang w:eastAsia="en-US"/>
              </w:rPr>
              <w:t>Universidad referente</w:t>
            </w:r>
          </w:p>
        </w:tc>
        <w:tc>
          <w:tcPr>
            <w:tcW w:w="567" w:type="dxa"/>
            <w:shd w:val="clear" w:color="auto" w:fill="auto"/>
            <w:noWrap/>
            <w:hideMark/>
          </w:tcPr>
          <w:p w14:paraId="2DF693F7" w14:textId="77777777" w:rsidR="003F6F7D" w:rsidRPr="005E4678" w:rsidRDefault="003F6F7D" w:rsidP="003F6F7D">
            <w:pPr>
              <w:jc w:val="left"/>
              <w:cnfStyle w:val="000000000000" w:firstRow="0" w:lastRow="0" w:firstColumn="0" w:lastColumn="0" w:oddVBand="0" w:evenVBand="0" w:oddHBand="0" w:evenHBand="0" w:firstRowFirstColumn="0" w:firstRowLastColumn="0" w:lastRowFirstColumn="0" w:lastRowLastColumn="0"/>
              <w:rPr>
                <w:sz w:val="10"/>
                <w:szCs w:val="22"/>
                <w:lang w:eastAsia="en-US"/>
              </w:rPr>
            </w:pPr>
            <w:r w:rsidRPr="005E4678">
              <w:rPr>
                <w:sz w:val="10"/>
                <w:szCs w:val="22"/>
                <w:lang w:eastAsia="en-US"/>
              </w:rPr>
              <w:t> </w:t>
            </w:r>
          </w:p>
        </w:tc>
        <w:tc>
          <w:tcPr>
            <w:tcW w:w="466" w:type="dxa"/>
            <w:shd w:val="clear" w:color="auto" w:fill="auto"/>
            <w:noWrap/>
            <w:hideMark/>
          </w:tcPr>
          <w:p w14:paraId="67973B6D"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0"/>
                <w:szCs w:val="22"/>
                <w:lang w:eastAsia="en-US"/>
              </w:rPr>
            </w:pPr>
            <w:r w:rsidRPr="005E4678">
              <w:rPr>
                <w:sz w:val="10"/>
                <w:szCs w:val="22"/>
                <w:lang w:eastAsia="en-US"/>
              </w:rPr>
              <w:t>0,77</w:t>
            </w:r>
          </w:p>
        </w:tc>
        <w:tc>
          <w:tcPr>
            <w:tcW w:w="611" w:type="dxa"/>
            <w:shd w:val="clear" w:color="auto" w:fill="auto"/>
            <w:noWrap/>
            <w:hideMark/>
          </w:tcPr>
          <w:p w14:paraId="2FCFB67D"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b/>
                <w:sz w:val="10"/>
                <w:szCs w:val="22"/>
                <w:lang w:eastAsia="en-US"/>
              </w:rPr>
            </w:pPr>
            <w:r w:rsidRPr="005E4678">
              <w:rPr>
                <w:b/>
                <w:sz w:val="10"/>
                <w:szCs w:val="22"/>
                <w:lang w:eastAsia="en-US"/>
              </w:rPr>
              <w:t>0,27</w:t>
            </w:r>
          </w:p>
        </w:tc>
        <w:tc>
          <w:tcPr>
            <w:tcW w:w="1054" w:type="dxa"/>
            <w:vMerge/>
            <w:shd w:val="clear" w:color="auto" w:fill="auto"/>
            <w:hideMark/>
          </w:tcPr>
          <w:p w14:paraId="4E98B6D8"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0"/>
                <w:szCs w:val="22"/>
                <w:lang w:eastAsia="en-US"/>
              </w:rPr>
            </w:pPr>
          </w:p>
        </w:tc>
        <w:tc>
          <w:tcPr>
            <w:tcW w:w="784" w:type="dxa"/>
            <w:vMerge/>
            <w:shd w:val="clear" w:color="auto" w:fill="auto"/>
            <w:hideMark/>
          </w:tcPr>
          <w:p w14:paraId="53AB69B7" w14:textId="77777777" w:rsidR="003F6F7D" w:rsidRPr="005E4678" w:rsidRDefault="003F6F7D" w:rsidP="003F6F7D">
            <w:pPr>
              <w:jc w:val="center"/>
              <w:cnfStyle w:val="000000000000" w:firstRow="0" w:lastRow="0" w:firstColumn="0" w:lastColumn="0" w:oddVBand="0" w:evenVBand="0" w:oddHBand="0" w:evenHBand="0" w:firstRowFirstColumn="0" w:firstRowLastColumn="0" w:lastRowFirstColumn="0" w:lastRowLastColumn="0"/>
              <w:rPr>
                <w:sz w:val="10"/>
                <w:szCs w:val="22"/>
                <w:lang w:eastAsia="en-US"/>
              </w:rPr>
            </w:pPr>
          </w:p>
        </w:tc>
      </w:tr>
    </w:tbl>
    <w:p w14:paraId="6FAAB436" w14:textId="6CAEEF9C" w:rsidR="003F6F7D" w:rsidRPr="007A1CAD" w:rsidRDefault="003F6F7D" w:rsidP="005E4678">
      <w:pPr>
        <w:rPr>
          <w:sz w:val="16"/>
          <w:szCs w:val="20"/>
          <w:lang w:val="es-ES_tradnl"/>
        </w:rPr>
      </w:pPr>
      <w:r w:rsidRPr="007D311F">
        <w:rPr>
          <w:sz w:val="16"/>
          <w:szCs w:val="20"/>
          <w:lang w:val="es-ES_tradnl"/>
        </w:rPr>
        <w:t xml:space="preserve">Fuente: </w:t>
      </w:r>
      <w:r w:rsidR="00DF5912">
        <w:rPr>
          <w:sz w:val="16"/>
          <w:szCs w:val="20"/>
          <w:lang w:val="es-ES_tradnl"/>
        </w:rPr>
        <w:t>Los a</w:t>
      </w:r>
      <w:r w:rsidRPr="007D311F">
        <w:rPr>
          <w:sz w:val="16"/>
          <w:szCs w:val="20"/>
          <w:lang w:val="es-ES_tradnl"/>
        </w:rPr>
        <w:t>utores</w:t>
      </w:r>
      <w:r w:rsidRPr="007A1CAD">
        <w:rPr>
          <w:sz w:val="16"/>
          <w:szCs w:val="20"/>
          <w:lang w:val="es-ES_tradnl"/>
        </w:rPr>
        <w:t xml:space="preserve"> </w:t>
      </w:r>
    </w:p>
    <w:p w14:paraId="246ED87B" w14:textId="77777777" w:rsidR="00922218" w:rsidRDefault="00922218" w:rsidP="00922218">
      <w:pPr>
        <w:ind w:firstLine="284"/>
        <w:rPr>
          <w:sz w:val="20"/>
          <w:szCs w:val="20"/>
          <w:lang w:val="es-ES_tradnl"/>
        </w:rPr>
      </w:pPr>
      <w:bookmarkStart w:id="1" w:name="OLE_LINK131"/>
      <w:bookmarkStart w:id="2" w:name="OLE_LINK132"/>
      <w:r w:rsidRPr="003A2253">
        <w:rPr>
          <w:sz w:val="20"/>
          <w:szCs w:val="20"/>
          <w:lang w:val="es-ES_tradnl"/>
        </w:rPr>
        <w:t xml:space="preserve">El presente análisis parte del hecho en donde los resultados del examen Saber 11, de los estudiantes de la </w:t>
      </w:r>
      <w:r>
        <w:rPr>
          <w:sz w:val="20"/>
          <w:szCs w:val="20"/>
          <w:lang w:val="es-ES_tradnl"/>
        </w:rPr>
        <w:t>U</w:t>
      </w:r>
      <w:r w:rsidRPr="003A2253">
        <w:rPr>
          <w:sz w:val="20"/>
          <w:szCs w:val="20"/>
          <w:lang w:val="es-ES_tradnl"/>
        </w:rPr>
        <w:t xml:space="preserve">niversidad </w:t>
      </w:r>
      <w:r>
        <w:rPr>
          <w:sz w:val="20"/>
          <w:szCs w:val="20"/>
          <w:lang w:val="es-ES_tradnl"/>
        </w:rPr>
        <w:t>referente y la universidad objeto de estudio,</w:t>
      </w:r>
      <w:r w:rsidRPr="003A2253">
        <w:rPr>
          <w:sz w:val="20"/>
          <w:szCs w:val="20"/>
          <w:lang w:val="es-ES_tradnl"/>
        </w:rPr>
        <w:t xml:space="preserve"> son los mismos</w:t>
      </w:r>
      <w:r>
        <w:rPr>
          <w:sz w:val="20"/>
          <w:szCs w:val="20"/>
          <w:lang w:val="es-ES_tradnl"/>
        </w:rPr>
        <w:t>.</w:t>
      </w:r>
      <w:r w:rsidRPr="003A2253">
        <w:rPr>
          <w:sz w:val="20"/>
          <w:szCs w:val="20"/>
          <w:lang w:val="es-ES_tradnl"/>
        </w:rPr>
        <w:t xml:space="preserve"> </w:t>
      </w:r>
    </w:p>
    <w:p w14:paraId="7B5698D5" w14:textId="77777777" w:rsidR="00560687" w:rsidRPr="007D311F" w:rsidRDefault="00560687" w:rsidP="00560687">
      <w:pPr>
        <w:ind w:firstLine="284"/>
        <w:rPr>
          <w:sz w:val="20"/>
          <w:szCs w:val="20"/>
          <w:lang w:val="es-ES_tradnl"/>
        </w:rPr>
      </w:pPr>
      <w:r>
        <w:rPr>
          <w:sz w:val="20"/>
          <w:szCs w:val="20"/>
          <w:lang w:val="es-ES_tradnl"/>
        </w:rPr>
        <w:t>La</w:t>
      </w:r>
      <w:r w:rsidRPr="003A2253">
        <w:rPr>
          <w:sz w:val="20"/>
          <w:szCs w:val="20"/>
          <w:lang w:val="es-ES_tradnl"/>
        </w:rPr>
        <w:t xml:space="preserve"> </w:t>
      </w:r>
      <w:r>
        <w:rPr>
          <w:sz w:val="20"/>
          <w:szCs w:val="20"/>
          <w:lang w:val="es-ES_tradnl"/>
        </w:rPr>
        <w:t>comparación se realiz</w:t>
      </w:r>
      <w:r w:rsidRPr="003A2253">
        <w:rPr>
          <w:sz w:val="20"/>
          <w:szCs w:val="20"/>
          <w:lang w:val="es-ES_tradnl"/>
        </w:rPr>
        <w:t>a frente a los resultados o</w:t>
      </w:r>
      <w:r>
        <w:rPr>
          <w:sz w:val="20"/>
          <w:szCs w:val="20"/>
          <w:lang w:val="es-ES_tradnl"/>
        </w:rPr>
        <w:t xml:space="preserve">btenidos en el examen Saber Pro de los estudiantes de la universidad </w:t>
      </w:r>
      <w:r w:rsidRPr="007D311F">
        <w:rPr>
          <w:sz w:val="20"/>
          <w:szCs w:val="20"/>
          <w:lang w:val="es-ES_tradnl"/>
        </w:rPr>
        <w:t>referente, como se muestra en la tabla 2.</w:t>
      </w:r>
    </w:p>
    <w:p w14:paraId="0539646B" w14:textId="62A30863" w:rsidR="00E10AA4" w:rsidRDefault="00E10AA4" w:rsidP="00E10AA4">
      <w:pPr>
        <w:ind w:firstLine="284"/>
        <w:rPr>
          <w:sz w:val="20"/>
          <w:szCs w:val="20"/>
          <w:lang w:val="es-ES_tradnl"/>
        </w:rPr>
      </w:pPr>
      <w:r w:rsidRPr="003A2253">
        <w:rPr>
          <w:sz w:val="20"/>
          <w:szCs w:val="20"/>
          <w:lang w:val="es-ES_tradnl"/>
        </w:rPr>
        <w:t xml:space="preserve">Si se observa detalladamente, un 18% de valor agregado </w:t>
      </w:r>
      <w:bookmarkEnd w:id="1"/>
      <w:bookmarkEnd w:id="2"/>
      <w:r w:rsidRPr="003A2253">
        <w:rPr>
          <w:sz w:val="20"/>
          <w:szCs w:val="20"/>
          <w:lang w:val="es-ES_tradnl"/>
        </w:rPr>
        <w:t xml:space="preserve">promedio, parecería un valor relativamente bajo con respecto a un 100%, pero si se compara frente a los resultados de las pruebas Saber Pro de la Universidad </w:t>
      </w:r>
      <w:r w:rsidR="00AC093F">
        <w:rPr>
          <w:sz w:val="20"/>
          <w:szCs w:val="20"/>
          <w:lang w:val="es-ES_tradnl"/>
        </w:rPr>
        <w:t>referente</w:t>
      </w:r>
      <w:r w:rsidRPr="003A2253">
        <w:rPr>
          <w:sz w:val="20"/>
          <w:szCs w:val="20"/>
          <w:lang w:val="es-ES_tradnl"/>
        </w:rPr>
        <w:t>, en donde hipotéticamente la agregación de valor</w:t>
      </w:r>
      <w:r w:rsidR="00F06D90">
        <w:rPr>
          <w:sz w:val="20"/>
          <w:szCs w:val="20"/>
          <w:lang w:val="es-ES_tradnl"/>
        </w:rPr>
        <w:t xml:space="preserve"> de</w:t>
      </w:r>
      <w:r w:rsidRPr="003A2253">
        <w:rPr>
          <w:sz w:val="20"/>
          <w:szCs w:val="20"/>
          <w:lang w:val="es-ES_tradnl"/>
        </w:rPr>
        <w:t xml:space="preserve"> esta universidad es de 23%</w:t>
      </w:r>
      <w:r w:rsidR="00AC093F">
        <w:rPr>
          <w:sz w:val="20"/>
          <w:szCs w:val="20"/>
          <w:lang w:val="es-ES_tradnl"/>
        </w:rPr>
        <w:t xml:space="preserve"> (este valor podría ser menor si el nivel de los estudiantes que ingresan a dicha institución tienen mejores resultados en las pruebas Saber 11)</w:t>
      </w:r>
      <w:r w:rsidRPr="003A2253">
        <w:rPr>
          <w:sz w:val="20"/>
          <w:szCs w:val="20"/>
          <w:lang w:val="es-ES_tradnl"/>
        </w:rPr>
        <w:t xml:space="preserve">, se podría concluir que la </w:t>
      </w:r>
      <w:r>
        <w:rPr>
          <w:sz w:val="20"/>
          <w:szCs w:val="20"/>
          <w:lang w:val="es-ES_tradnl"/>
        </w:rPr>
        <w:t>universidad privada</w:t>
      </w:r>
      <w:r w:rsidR="0012193B">
        <w:rPr>
          <w:sz w:val="20"/>
          <w:szCs w:val="20"/>
          <w:lang w:val="es-ES_tradnl"/>
        </w:rPr>
        <w:t xml:space="preserve"> objeto de estudio,</w:t>
      </w:r>
      <w:r w:rsidRPr="003A2253">
        <w:rPr>
          <w:sz w:val="20"/>
          <w:szCs w:val="20"/>
          <w:lang w:val="es-ES_tradnl"/>
        </w:rPr>
        <w:t xml:space="preserve"> aporta un 65% de lo que lo hace la Universidad </w:t>
      </w:r>
      <w:r w:rsidR="00AC093F">
        <w:rPr>
          <w:sz w:val="20"/>
          <w:szCs w:val="20"/>
          <w:lang w:val="es-ES_tradnl"/>
        </w:rPr>
        <w:t>referente</w:t>
      </w:r>
      <w:r w:rsidRPr="003A2253">
        <w:rPr>
          <w:sz w:val="20"/>
          <w:szCs w:val="20"/>
          <w:lang w:val="es-ES_tradnl"/>
        </w:rPr>
        <w:t>, es decir que existe en pr</w:t>
      </w:r>
      <w:r w:rsidR="00AC093F">
        <w:rPr>
          <w:sz w:val="20"/>
          <w:szCs w:val="20"/>
          <w:lang w:val="es-ES_tradnl"/>
        </w:rPr>
        <w:t>omedio la</w:t>
      </w:r>
      <w:r w:rsidRPr="003A2253">
        <w:rPr>
          <w:sz w:val="20"/>
          <w:szCs w:val="20"/>
          <w:lang w:val="es-ES_tradnl"/>
        </w:rPr>
        <w:t xml:space="preserve"> oportunidad de agregar valor </w:t>
      </w:r>
      <w:r w:rsidR="00AC093F">
        <w:rPr>
          <w:sz w:val="20"/>
          <w:szCs w:val="20"/>
          <w:lang w:val="es-ES_tradnl"/>
        </w:rPr>
        <w:t>equivalente hasta al</w:t>
      </w:r>
      <w:r w:rsidRPr="003A2253">
        <w:rPr>
          <w:sz w:val="20"/>
          <w:szCs w:val="20"/>
          <w:lang w:val="es-ES_tradnl"/>
        </w:rPr>
        <w:t xml:space="preserve"> 35%.</w:t>
      </w:r>
    </w:p>
    <w:p w14:paraId="03A12D02" w14:textId="4F31764E" w:rsidR="0012193B" w:rsidRDefault="001D7F28" w:rsidP="00E10AA4">
      <w:pPr>
        <w:ind w:firstLine="284"/>
        <w:rPr>
          <w:sz w:val="20"/>
          <w:szCs w:val="20"/>
          <w:lang w:val="es-ES_tradnl"/>
        </w:rPr>
      </w:pPr>
      <w:r>
        <w:rPr>
          <w:sz w:val="20"/>
          <w:szCs w:val="20"/>
          <w:lang w:val="es-ES_tradnl"/>
        </w:rPr>
        <w:t>Análisis de este tipo son recomendables a aquellas instituciones que deseen aplicar la metodología propuesta.</w:t>
      </w:r>
    </w:p>
    <w:p w14:paraId="2ED50D94" w14:textId="77777777" w:rsidR="00AB797F" w:rsidRDefault="00AB797F" w:rsidP="00E10AA4">
      <w:pPr>
        <w:ind w:firstLine="284"/>
        <w:rPr>
          <w:sz w:val="20"/>
          <w:szCs w:val="20"/>
          <w:lang w:val="es-ES_tradnl"/>
        </w:rPr>
      </w:pPr>
    </w:p>
    <w:p w14:paraId="3E76B12B" w14:textId="7A389C39" w:rsidR="00AB797F" w:rsidRPr="007D311F" w:rsidRDefault="00AB797F" w:rsidP="00AB797F">
      <w:pPr>
        <w:pStyle w:val="Ttulo2"/>
      </w:pPr>
      <w:r w:rsidRPr="007D311F">
        <w:t>Influencia de otros factores sobre el valor agregado</w:t>
      </w:r>
    </w:p>
    <w:p w14:paraId="68CE41C6" w14:textId="77777777" w:rsidR="00AB797F" w:rsidRPr="007D311F" w:rsidRDefault="00AB797F" w:rsidP="00AB797F">
      <w:pPr>
        <w:rPr>
          <w:lang w:val="es-ES_tradnl"/>
        </w:rPr>
      </w:pPr>
    </w:p>
    <w:p w14:paraId="669B77ED" w14:textId="686B4F15" w:rsidR="00A3042F" w:rsidRPr="007D311F" w:rsidRDefault="00A3042F" w:rsidP="00A3042F">
      <w:pPr>
        <w:pStyle w:val="ADYNATabla"/>
        <w:ind w:firstLine="284"/>
        <w:rPr>
          <w:sz w:val="20"/>
          <w:lang w:val="es-ES_tradnl"/>
        </w:rPr>
      </w:pPr>
      <w:r w:rsidRPr="007D311F">
        <w:rPr>
          <w:sz w:val="20"/>
          <w:lang w:val="es-ES_tradnl"/>
        </w:rPr>
        <w:t>Para el presente estudio se tuvo en cuenta el impacto de dos factores: permanencia y promedio ponderado acumulado</w:t>
      </w:r>
      <w:r w:rsidR="0043656F">
        <w:rPr>
          <w:sz w:val="20"/>
          <w:lang w:val="es-ES_tradnl"/>
        </w:rPr>
        <w:t xml:space="preserve"> para cada estudiante considerado.  El tiempo de permanencia se calculó como la diferencia entre la fecha de grado y la fecha de ingreso a la universidad, razón por la cual no es posible hacer el análisis para estudiantes no graduados</w:t>
      </w:r>
      <w:r w:rsidRPr="007D311F">
        <w:rPr>
          <w:sz w:val="20"/>
          <w:lang w:val="es-ES_tradnl"/>
        </w:rPr>
        <w:t>.</w:t>
      </w:r>
    </w:p>
    <w:p w14:paraId="589B224B" w14:textId="4E288481" w:rsidR="003B622F" w:rsidRPr="007D311F" w:rsidRDefault="00A3042F" w:rsidP="00A3042F">
      <w:pPr>
        <w:pStyle w:val="ADYNATabla"/>
        <w:ind w:firstLine="284"/>
        <w:rPr>
          <w:sz w:val="20"/>
          <w:lang w:val="es-ES_tradnl"/>
        </w:rPr>
      </w:pPr>
      <w:r w:rsidRPr="007D311F">
        <w:rPr>
          <w:sz w:val="20"/>
          <w:lang w:val="es-ES_tradnl"/>
        </w:rPr>
        <w:t xml:space="preserve">En la tabla 3 se </w:t>
      </w:r>
      <w:r w:rsidR="007D311F" w:rsidRPr="007D311F">
        <w:rPr>
          <w:sz w:val="20"/>
          <w:lang w:val="es-ES_tradnl"/>
        </w:rPr>
        <w:t>muestra</w:t>
      </w:r>
      <w:r w:rsidRPr="007D311F">
        <w:rPr>
          <w:sz w:val="20"/>
          <w:lang w:val="es-ES_tradnl"/>
        </w:rPr>
        <w:t xml:space="preserve"> el estudio realizado para el factor permanencia, en donde a través del método de Coeficiente de correlación de </w:t>
      </w:r>
      <w:proofErr w:type="spellStart"/>
      <w:r w:rsidRPr="007D311F">
        <w:rPr>
          <w:sz w:val="20"/>
          <w:lang w:val="es-ES_tradnl"/>
        </w:rPr>
        <w:t>Spearman</w:t>
      </w:r>
      <w:proofErr w:type="spellEnd"/>
      <w:r w:rsidRPr="007D311F">
        <w:rPr>
          <w:sz w:val="20"/>
          <w:lang w:val="es-ES_tradnl"/>
        </w:rPr>
        <w:t xml:space="preserve"> se evidencia que la probabilidad de error </w:t>
      </w:r>
      <w:r w:rsidR="006F6F83" w:rsidRPr="007D311F">
        <w:rPr>
          <w:sz w:val="20"/>
          <w:lang w:val="es-ES_tradnl"/>
        </w:rPr>
        <w:t>es mayor al 5%, es decir, se acepta la hipótesis en donde las variables no poseen correlación y Rho confirma este resultado con los bajos niveles de correlación mostrados.</w:t>
      </w:r>
    </w:p>
    <w:p w14:paraId="527F85C4" w14:textId="77777777" w:rsidR="003B622F" w:rsidRPr="007D311F" w:rsidRDefault="003B622F" w:rsidP="00AB797F">
      <w:pPr>
        <w:pStyle w:val="ADYNATabla"/>
        <w:rPr>
          <w:lang w:val="es-ES_tradnl"/>
        </w:rPr>
      </w:pPr>
    </w:p>
    <w:p w14:paraId="3EEA83FE" w14:textId="1F2BFAF0" w:rsidR="00AB797F" w:rsidRPr="007D311F" w:rsidRDefault="00AB797F" w:rsidP="00AB797F">
      <w:pPr>
        <w:pStyle w:val="ADYNATabla"/>
        <w:rPr>
          <w:lang w:val="es-ES_tradnl"/>
        </w:rPr>
      </w:pPr>
      <w:r w:rsidRPr="007D311F">
        <w:rPr>
          <w:lang w:val="es-ES_tradnl"/>
        </w:rPr>
        <w:t>Tabla 3</w:t>
      </w:r>
    </w:p>
    <w:p w14:paraId="4BBE2790" w14:textId="31D82254" w:rsidR="00AB797F" w:rsidRPr="007D311F" w:rsidRDefault="00AB797F" w:rsidP="00AB797F">
      <w:pPr>
        <w:rPr>
          <w:lang w:val="es-ES_tradnl"/>
        </w:rPr>
      </w:pPr>
      <w:r w:rsidRPr="007D311F">
        <w:rPr>
          <w:sz w:val="16"/>
          <w:szCs w:val="20"/>
          <w:lang w:val="es-ES_tradnl"/>
        </w:rPr>
        <w:t>Correlación entre permanencia y valor agregado de los componentes</w:t>
      </w:r>
    </w:p>
    <w:tbl>
      <w:tblPr>
        <w:tblStyle w:val="Tablanormal21"/>
        <w:tblW w:w="4928" w:type="dxa"/>
        <w:tblLayout w:type="fixed"/>
        <w:tblLook w:val="04A0" w:firstRow="1" w:lastRow="0" w:firstColumn="1" w:lastColumn="0" w:noHBand="0" w:noVBand="1"/>
      </w:tblPr>
      <w:tblGrid>
        <w:gridCol w:w="1276"/>
        <w:gridCol w:w="1134"/>
        <w:gridCol w:w="709"/>
        <w:gridCol w:w="1134"/>
        <w:gridCol w:w="675"/>
      </w:tblGrid>
      <w:tr w:rsidR="00AB797F" w:rsidRPr="007D311F" w14:paraId="41F199C3" w14:textId="77777777" w:rsidTr="005846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tcPr>
          <w:p w14:paraId="53B4D136" w14:textId="77777777" w:rsidR="00AB797F" w:rsidRPr="007D311F" w:rsidRDefault="00AB797F" w:rsidP="00AB797F">
            <w:pPr>
              <w:jc w:val="left"/>
              <w:rPr>
                <w:sz w:val="14"/>
                <w:lang w:eastAsia="es-CO"/>
              </w:rPr>
            </w:pPr>
            <w:r w:rsidRPr="007D311F">
              <w:rPr>
                <w:sz w:val="14"/>
                <w:lang w:eastAsia="es-CO"/>
              </w:rPr>
              <w:t>Componente</w:t>
            </w:r>
          </w:p>
        </w:tc>
        <w:tc>
          <w:tcPr>
            <w:tcW w:w="1134" w:type="dxa"/>
            <w:noWrap/>
          </w:tcPr>
          <w:p w14:paraId="5ACAE101" w14:textId="77777777" w:rsidR="00AB797F" w:rsidRPr="007D311F" w:rsidRDefault="00AB797F" w:rsidP="00AB797F">
            <w:pPr>
              <w:jc w:val="left"/>
              <w:cnfStyle w:val="100000000000" w:firstRow="1" w:lastRow="0" w:firstColumn="0" w:lastColumn="0" w:oddVBand="0" w:evenVBand="0" w:oddHBand="0" w:evenHBand="0" w:firstRowFirstColumn="0" w:firstRowLastColumn="0" w:lastRowFirstColumn="0" w:lastRowLastColumn="0"/>
              <w:rPr>
                <w:sz w:val="14"/>
                <w:lang w:eastAsia="es-CO"/>
              </w:rPr>
            </w:pPr>
            <w:r w:rsidRPr="007D311F">
              <w:rPr>
                <w:sz w:val="14"/>
                <w:lang w:eastAsia="es-CO"/>
              </w:rPr>
              <w:t>Razonamiento cuantitativo</w:t>
            </w:r>
          </w:p>
        </w:tc>
        <w:tc>
          <w:tcPr>
            <w:tcW w:w="709" w:type="dxa"/>
          </w:tcPr>
          <w:p w14:paraId="3426BBC8" w14:textId="77777777" w:rsidR="00AB797F" w:rsidRPr="007D311F" w:rsidRDefault="00AB797F" w:rsidP="00AB797F">
            <w:pPr>
              <w:jc w:val="left"/>
              <w:cnfStyle w:val="100000000000" w:firstRow="1" w:lastRow="0" w:firstColumn="0" w:lastColumn="0" w:oddVBand="0" w:evenVBand="0" w:oddHBand="0" w:evenHBand="0" w:firstRowFirstColumn="0" w:firstRowLastColumn="0" w:lastRowFirstColumn="0" w:lastRowLastColumn="0"/>
              <w:rPr>
                <w:sz w:val="14"/>
                <w:lang w:eastAsia="es-CO"/>
              </w:rPr>
            </w:pPr>
            <w:r w:rsidRPr="007D311F">
              <w:rPr>
                <w:sz w:val="14"/>
                <w:lang w:eastAsia="es-CO"/>
              </w:rPr>
              <w:t>Lectura crítica</w:t>
            </w:r>
          </w:p>
        </w:tc>
        <w:tc>
          <w:tcPr>
            <w:tcW w:w="1134" w:type="dxa"/>
          </w:tcPr>
          <w:p w14:paraId="4CFEA805" w14:textId="77777777" w:rsidR="00AB797F" w:rsidRPr="007D311F" w:rsidRDefault="00AB797F" w:rsidP="00AB797F">
            <w:pPr>
              <w:jc w:val="left"/>
              <w:cnfStyle w:val="100000000000" w:firstRow="1" w:lastRow="0" w:firstColumn="0" w:lastColumn="0" w:oddVBand="0" w:evenVBand="0" w:oddHBand="0" w:evenHBand="0" w:firstRowFirstColumn="0" w:firstRowLastColumn="0" w:lastRowFirstColumn="0" w:lastRowLastColumn="0"/>
              <w:rPr>
                <w:sz w:val="14"/>
                <w:lang w:eastAsia="es-CO"/>
              </w:rPr>
            </w:pPr>
            <w:r w:rsidRPr="007D311F">
              <w:rPr>
                <w:sz w:val="14"/>
                <w:lang w:eastAsia="es-CO"/>
              </w:rPr>
              <w:t>Competencias ciudadanas</w:t>
            </w:r>
          </w:p>
        </w:tc>
        <w:tc>
          <w:tcPr>
            <w:tcW w:w="675" w:type="dxa"/>
          </w:tcPr>
          <w:p w14:paraId="6080A2C7" w14:textId="77777777" w:rsidR="00AB797F" w:rsidRPr="007D311F" w:rsidRDefault="00AB797F" w:rsidP="00AB797F">
            <w:pPr>
              <w:jc w:val="left"/>
              <w:cnfStyle w:val="100000000000" w:firstRow="1" w:lastRow="0" w:firstColumn="0" w:lastColumn="0" w:oddVBand="0" w:evenVBand="0" w:oddHBand="0" w:evenHBand="0" w:firstRowFirstColumn="0" w:firstRowLastColumn="0" w:lastRowFirstColumn="0" w:lastRowLastColumn="0"/>
              <w:rPr>
                <w:sz w:val="14"/>
                <w:lang w:eastAsia="es-CO"/>
              </w:rPr>
            </w:pPr>
            <w:r w:rsidRPr="007D311F">
              <w:rPr>
                <w:sz w:val="14"/>
                <w:lang w:eastAsia="es-CO"/>
              </w:rPr>
              <w:t>Inglés</w:t>
            </w:r>
          </w:p>
        </w:tc>
      </w:tr>
      <w:tr w:rsidR="00AB797F" w:rsidRPr="007D311F" w14:paraId="1B97BA50" w14:textId="77777777" w:rsidTr="005846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tcPr>
          <w:p w14:paraId="6CA4B623" w14:textId="77777777" w:rsidR="00AB797F" w:rsidRPr="00560687" w:rsidRDefault="00AB797F" w:rsidP="00AB797F">
            <w:pPr>
              <w:jc w:val="left"/>
              <w:rPr>
                <w:sz w:val="14"/>
                <w:szCs w:val="14"/>
                <w:lang w:eastAsia="es-CO"/>
              </w:rPr>
            </w:pPr>
            <w:r w:rsidRPr="00560687">
              <w:rPr>
                <w:sz w:val="14"/>
                <w:szCs w:val="14"/>
                <w:lang w:eastAsia="es-CO"/>
              </w:rPr>
              <w:t>Rho</w:t>
            </w:r>
          </w:p>
        </w:tc>
        <w:tc>
          <w:tcPr>
            <w:tcW w:w="1134" w:type="dxa"/>
            <w:noWrap/>
            <w:vAlign w:val="bottom"/>
          </w:tcPr>
          <w:p w14:paraId="05EC56ED" w14:textId="77777777" w:rsidR="00AB797F" w:rsidRPr="00560687" w:rsidRDefault="00AB797F" w:rsidP="00AB797F">
            <w:pPr>
              <w:jc w:val="center"/>
              <w:cnfStyle w:val="000000100000" w:firstRow="0" w:lastRow="0" w:firstColumn="0" w:lastColumn="0" w:oddVBand="0" w:evenVBand="0" w:oddHBand="1" w:evenHBand="0" w:firstRowFirstColumn="0" w:firstRowLastColumn="0" w:lastRowFirstColumn="0" w:lastRowLastColumn="0"/>
              <w:rPr>
                <w:sz w:val="14"/>
                <w:szCs w:val="14"/>
                <w:lang w:eastAsia="es-CO"/>
              </w:rPr>
            </w:pPr>
            <w:r w:rsidRPr="00560687">
              <w:rPr>
                <w:sz w:val="14"/>
                <w:szCs w:val="14"/>
                <w:lang w:eastAsia="es-CO"/>
              </w:rPr>
              <w:t>-0.11</w:t>
            </w:r>
          </w:p>
        </w:tc>
        <w:tc>
          <w:tcPr>
            <w:tcW w:w="709" w:type="dxa"/>
            <w:vAlign w:val="bottom"/>
          </w:tcPr>
          <w:p w14:paraId="56CF7F76" w14:textId="77777777" w:rsidR="00AB797F" w:rsidRPr="00560687" w:rsidRDefault="00AB797F" w:rsidP="00AB797F">
            <w:pPr>
              <w:jc w:val="center"/>
              <w:cnfStyle w:val="000000100000" w:firstRow="0" w:lastRow="0" w:firstColumn="0" w:lastColumn="0" w:oddVBand="0" w:evenVBand="0" w:oddHBand="1" w:evenHBand="0" w:firstRowFirstColumn="0" w:firstRowLastColumn="0" w:lastRowFirstColumn="0" w:lastRowLastColumn="0"/>
              <w:rPr>
                <w:sz w:val="14"/>
                <w:szCs w:val="14"/>
                <w:lang w:eastAsia="es-CO"/>
              </w:rPr>
            </w:pPr>
            <w:r w:rsidRPr="00560687">
              <w:rPr>
                <w:sz w:val="14"/>
                <w:szCs w:val="14"/>
                <w:lang w:eastAsia="es-CO"/>
              </w:rPr>
              <w:t>0.01</w:t>
            </w:r>
          </w:p>
        </w:tc>
        <w:tc>
          <w:tcPr>
            <w:tcW w:w="1134" w:type="dxa"/>
            <w:vAlign w:val="bottom"/>
          </w:tcPr>
          <w:p w14:paraId="7159C900" w14:textId="77777777" w:rsidR="00AB797F" w:rsidRPr="00560687" w:rsidRDefault="00AB797F" w:rsidP="00AB797F">
            <w:pPr>
              <w:jc w:val="center"/>
              <w:cnfStyle w:val="000000100000" w:firstRow="0" w:lastRow="0" w:firstColumn="0" w:lastColumn="0" w:oddVBand="0" w:evenVBand="0" w:oddHBand="1" w:evenHBand="0" w:firstRowFirstColumn="0" w:firstRowLastColumn="0" w:lastRowFirstColumn="0" w:lastRowLastColumn="0"/>
              <w:rPr>
                <w:sz w:val="14"/>
                <w:szCs w:val="14"/>
                <w:lang w:eastAsia="es-CO"/>
              </w:rPr>
            </w:pPr>
            <w:r w:rsidRPr="00560687">
              <w:rPr>
                <w:sz w:val="14"/>
                <w:szCs w:val="14"/>
                <w:lang w:eastAsia="es-CO"/>
              </w:rPr>
              <w:t>0.02</w:t>
            </w:r>
          </w:p>
        </w:tc>
        <w:tc>
          <w:tcPr>
            <w:tcW w:w="675" w:type="dxa"/>
            <w:vAlign w:val="bottom"/>
          </w:tcPr>
          <w:p w14:paraId="1C80FDDD" w14:textId="77777777" w:rsidR="00AB797F" w:rsidRPr="00560687" w:rsidRDefault="00AB797F" w:rsidP="00AB797F">
            <w:pPr>
              <w:jc w:val="center"/>
              <w:cnfStyle w:val="000000100000" w:firstRow="0" w:lastRow="0" w:firstColumn="0" w:lastColumn="0" w:oddVBand="0" w:evenVBand="0" w:oddHBand="1" w:evenHBand="0" w:firstRowFirstColumn="0" w:firstRowLastColumn="0" w:lastRowFirstColumn="0" w:lastRowLastColumn="0"/>
              <w:rPr>
                <w:sz w:val="14"/>
                <w:szCs w:val="14"/>
                <w:lang w:eastAsia="es-CO"/>
              </w:rPr>
            </w:pPr>
            <w:r w:rsidRPr="00560687">
              <w:rPr>
                <w:sz w:val="14"/>
                <w:szCs w:val="14"/>
                <w:lang w:eastAsia="es-CO"/>
              </w:rPr>
              <w:t>-0.01</w:t>
            </w:r>
          </w:p>
        </w:tc>
      </w:tr>
      <w:tr w:rsidR="00AB797F" w:rsidRPr="007D311F" w14:paraId="2E35345D" w14:textId="77777777" w:rsidTr="0058465F">
        <w:trPr>
          <w:trHeight w:val="30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6D35D4A" w14:textId="480DC3B8" w:rsidR="00AB797F" w:rsidRPr="00560687" w:rsidRDefault="00AB797F" w:rsidP="00AB797F">
            <w:pPr>
              <w:jc w:val="left"/>
              <w:rPr>
                <w:sz w:val="14"/>
                <w:szCs w:val="14"/>
                <w:lang w:eastAsia="es-CO"/>
              </w:rPr>
            </w:pPr>
            <w:r w:rsidRPr="00560687">
              <w:rPr>
                <w:sz w:val="14"/>
                <w:szCs w:val="14"/>
                <w:lang w:eastAsia="es-CO"/>
              </w:rPr>
              <w:t>P</w:t>
            </w:r>
            <w:r w:rsidR="00560687" w:rsidRPr="00560687">
              <w:rPr>
                <w:sz w:val="14"/>
                <w:szCs w:val="14"/>
                <w:lang w:eastAsia="es-CO"/>
              </w:rPr>
              <w:t xml:space="preserve"> </w:t>
            </w:r>
            <w:r w:rsidRPr="00560687">
              <w:rPr>
                <w:sz w:val="14"/>
                <w:szCs w:val="14"/>
                <w:lang w:eastAsia="es-CO"/>
              </w:rPr>
              <w:t>(probabilidad de error)</w:t>
            </w:r>
          </w:p>
        </w:tc>
        <w:tc>
          <w:tcPr>
            <w:tcW w:w="1134" w:type="dxa"/>
            <w:noWrap/>
            <w:vAlign w:val="bottom"/>
          </w:tcPr>
          <w:p w14:paraId="15AEABA3" w14:textId="77777777" w:rsidR="00AB797F" w:rsidRPr="00560687" w:rsidRDefault="00AB797F" w:rsidP="00AB797F">
            <w:pPr>
              <w:jc w:val="center"/>
              <w:cnfStyle w:val="000000000000" w:firstRow="0" w:lastRow="0" w:firstColumn="0" w:lastColumn="0" w:oddVBand="0" w:evenVBand="0" w:oddHBand="0" w:evenHBand="0" w:firstRowFirstColumn="0" w:firstRowLastColumn="0" w:lastRowFirstColumn="0" w:lastRowLastColumn="0"/>
              <w:rPr>
                <w:sz w:val="14"/>
                <w:szCs w:val="14"/>
                <w:lang w:eastAsia="es-CO"/>
              </w:rPr>
            </w:pPr>
            <w:r w:rsidRPr="00560687">
              <w:rPr>
                <w:sz w:val="14"/>
                <w:szCs w:val="14"/>
                <w:lang w:eastAsia="es-CO"/>
              </w:rPr>
              <w:t>0.19</w:t>
            </w:r>
          </w:p>
        </w:tc>
        <w:tc>
          <w:tcPr>
            <w:tcW w:w="709" w:type="dxa"/>
            <w:vAlign w:val="bottom"/>
          </w:tcPr>
          <w:p w14:paraId="68FB5831" w14:textId="77777777" w:rsidR="00AB797F" w:rsidRPr="00560687" w:rsidRDefault="00AB797F" w:rsidP="00AB797F">
            <w:pPr>
              <w:jc w:val="center"/>
              <w:cnfStyle w:val="000000000000" w:firstRow="0" w:lastRow="0" w:firstColumn="0" w:lastColumn="0" w:oddVBand="0" w:evenVBand="0" w:oddHBand="0" w:evenHBand="0" w:firstRowFirstColumn="0" w:firstRowLastColumn="0" w:lastRowFirstColumn="0" w:lastRowLastColumn="0"/>
              <w:rPr>
                <w:sz w:val="14"/>
                <w:szCs w:val="14"/>
                <w:lang w:eastAsia="es-CO"/>
              </w:rPr>
            </w:pPr>
            <w:r w:rsidRPr="00560687">
              <w:rPr>
                <w:sz w:val="14"/>
                <w:szCs w:val="14"/>
                <w:lang w:eastAsia="es-CO"/>
              </w:rPr>
              <w:t>0.88</w:t>
            </w:r>
          </w:p>
        </w:tc>
        <w:tc>
          <w:tcPr>
            <w:tcW w:w="1134" w:type="dxa"/>
            <w:vAlign w:val="bottom"/>
          </w:tcPr>
          <w:p w14:paraId="0D7330B0" w14:textId="77777777" w:rsidR="00AB797F" w:rsidRPr="00560687" w:rsidRDefault="00AB797F" w:rsidP="00AB797F">
            <w:pPr>
              <w:jc w:val="center"/>
              <w:cnfStyle w:val="000000000000" w:firstRow="0" w:lastRow="0" w:firstColumn="0" w:lastColumn="0" w:oddVBand="0" w:evenVBand="0" w:oddHBand="0" w:evenHBand="0" w:firstRowFirstColumn="0" w:firstRowLastColumn="0" w:lastRowFirstColumn="0" w:lastRowLastColumn="0"/>
              <w:rPr>
                <w:sz w:val="14"/>
                <w:szCs w:val="14"/>
                <w:lang w:eastAsia="es-CO"/>
              </w:rPr>
            </w:pPr>
            <w:r w:rsidRPr="00560687">
              <w:rPr>
                <w:sz w:val="14"/>
                <w:szCs w:val="14"/>
                <w:lang w:eastAsia="es-CO"/>
              </w:rPr>
              <w:t>0.78</w:t>
            </w:r>
          </w:p>
        </w:tc>
        <w:tc>
          <w:tcPr>
            <w:tcW w:w="675" w:type="dxa"/>
            <w:vAlign w:val="bottom"/>
          </w:tcPr>
          <w:p w14:paraId="171F7E19" w14:textId="77777777" w:rsidR="00AB797F" w:rsidRPr="00560687" w:rsidRDefault="00AB797F" w:rsidP="00AB797F">
            <w:pPr>
              <w:jc w:val="center"/>
              <w:cnfStyle w:val="000000000000" w:firstRow="0" w:lastRow="0" w:firstColumn="0" w:lastColumn="0" w:oddVBand="0" w:evenVBand="0" w:oddHBand="0" w:evenHBand="0" w:firstRowFirstColumn="0" w:firstRowLastColumn="0" w:lastRowFirstColumn="0" w:lastRowLastColumn="0"/>
              <w:rPr>
                <w:sz w:val="14"/>
                <w:szCs w:val="14"/>
                <w:lang w:eastAsia="es-CO"/>
              </w:rPr>
            </w:pPr>
            <w:r w:rsidRPr="00560687">
              <w:rPr>
                <w:sz w:val="14"/>
                <w:szCs w:val="14"/>
                <w:lang w:eastAsia="es-CO"/>
              </w:rPr>
              <w:t>0.86</w:t>
            </w:r>
          </w:p>
        </w:tc>
      </w:tr>
    </w:tbl>
    <w:p w14:paraId="02D0627F" w14:textId="28C59D78" w:rsidR="003F6F7D" w:rsidRPr="007D311F" w:rsidRDefault="003F6F7D" w:rsidP="005E4678">
      <w:pPr>
        <w:rPr>
          <w:sz w:val="16"/>
          <w:szCs w:val="20"/>
          <w:lang w:val="es-ES_tradnl"/>
        </w:rPr>
      </w:pPr>
      <w:r w:rsidRPr="007D311F">
        <w:rPr>
          <w:sz w:val="16"/>
          <w:szCs w:val="20"/>
          <w:lang w:val="es-ES_tradnl"/>
        </w:rPr>
        <w:t xml:space="preserve">Fuente: </w:t>
      </w:r>
      <w:r w:rsidR="00DF5912">
        <w:rPr>
          <w:sz w:val="16"/>
          <w:szCs w:val="20"/>
          <w:lang w:val="es-ES_tradnl"/>
        </w:rPr>
        <w:t>Los a</w:t>
      </w:r>
      <w:r w:rsidRPr="007D311F">
        <w:rPr>
          <w:sz w:val="16"/>
          <w:szCs w:val="20"/>
          <w:lang w:val="es-ES_tradnl"/>
        </w:rPr>
        <w:t xml:space="preserve">utores </w:t>
      </w:r>
    </w:p>
    <w:p w14:paraId="589CB726" w14:textId="77777777" w:rsidR="006F6F83" w:rsidRPr="007D311F" w:rsidRDefault="006F6F83" w:rsidP="003B622F">
      <w:pPr>
        <w:jc w:val="left"/>
        <w:rPr>
          <w:sz w:val="20"/>
          <w:lang w:val="es-ES_tradnl"/>
        </w:rPr>
      </w:pPr>
    </w:p>
    <w:p w14:paraId="5900A8F6" w14:textId="4E6B2A60" w:rsidR="00AB797F" w:rsidRPr="007D311F" w:rsidRDefault="006F6F83" w:rsidP="006F6F83">
      <w:pPr>
        <w:ind w:firstLine="284"/>
        <w:jc w:val="left"/>
        <w:rPr>
          <w:b/>
          <w:bCs/>
          <w:sz w:val="14"/>
          <w:lang w:val="es-CO" w:eastAsia="es-CO"/>
        </w:rPr>
      </w:pPr>
      <w:r w:rsidRPr="007D311F">
        <w:rPr>
          <w:sz w:val="20"/>
          <w:lang w:val="es-ES_tradnl"/>
        </w:rPr>
        <w:t>El mismo caso se presenta para promedio ponderado acumulado</w:t>
      </w:r>
      <w:r w:rsidR="007D311F" w:rsidRPr="007D311F">
        <w:rPr>
          <w:sz w:val="20"/>
          <w:lang w:val="es-ES_tradnl"/>
        </w:rPr>
        <w:t>,</w:t>
      </w:r>
      <w:r w:rsidRPr="007D311F">
        <w:rPr>
          <w:sz w:val="20"/>
          <w:lang w:val="es-ES_tradnl"/>
        </w:rPr>
        <w:t xml:space="preserve"> como se observa en la tabla 4.</w:t>
      </w:r>
    </w:p>
    <w:p w14:paraId="6D0972C3" w14:textId="77777777" w:rsidR="003F6F7D" w:rsidRPr="007D311F" w:rsidRDefault="003F6F7D" w:rsidP="003B622F">
      <w:pPr>
        <w:jc w:val="left"/>
        <w:rPr>
          <w:b/>
          <w:bCs/>
          <w:sz w:val="14"/>
          <w:lang w:val="es-CO" w:eastAsia="es-CO"/>
        </w:rPr>
      </w:pPr>
    </w:p>
    <w:p w14:paraId="57B4622F" w14:textId="27D2724A" w:rsidR="003F6F7D" w:rsidRPr="007D311F" w:rsidRDefault="003F6F7D" w:rsidP="003F6F7D">
      <w:pPr>
        <w:pStyle w:val="ADYNATabla"/>
        <w:rPr>
          <w:lang w:val="es-ES_tradnl"/>
        </w:rPr>
      </w:pPr>
      <w:r w:rsidRPr="007D311F">
        <w:rPr>
          <w:lang w:val="es-ES_tradnl"/>
        </w:rPr>
        <w:t>Tabla 4</w:t>
      </w:r>
    </w:p>
    <w:p w14:paraId="3E277B04" w14:textId="5328AC99" w:rsidR="003F6F7D" w:rsidRPr="007D311F" w:rsidRDefault="003F6F7D" w:rsidP="003F6F7D">
      <w:pPr>
        <w:rPr>
          <w:lang w:val="es-ES_tradnl"/>
        </w:rPr>
      </w:pPr>
      <w:r w:rsidRPr="007D311F">
        <w:rPr>
          <w:sz w:val="16"/>
          <w:szCs w:val="20"/>
          <w:lang w:val="es-ES_tradnl"/>
        </w:rPr>
        <w:t>Correlación entre promedio ponderado acumulado y valor agregado de los componentes</w:t>
      </w:r>
    </w:p>
    <w:tbl>
      <w:tblPr>
        <w:tblStyle w:val="Tablanormal21"/>
        <w:tblW w:w="4928" w:type="dxa"/>
        <w:tblLayout w:type="fixed"/>
        <w:tblLook w:val="04A0" w:firstRow="1" w:lastRow="0" w:firstColumn="1" w:lastColumn="0" w:noHBand="0" w:noVBand="1"/>
      </w:tblPr>
      <w:tblGrid>
        <w:gridCol w:w="1274"/>
        <w:gridCol w:w="1134"/>
        <w:gridCol w:w="700"/>
        <w:gridCol w:w="1134"/>
        <w:gridCol w:w="686"/>
      </w:tblGrid>
      <w:tr w:rsidR="003B622F" w:rsidRPr="007D311F" w14:paraId="7F05F071" w14:textId="77777777" w:rsidTr="005846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noWrap/>
          </w:tcPr>
          <w:p w14:paraId="12AF1C86" w14:textId="77777777" w:rsidR="003B622F" w:rsidRPr="007D311F" w:rsidRDefault="003B622F" w:rsidP="003B622F">
            <w:pPr>
              <w:jc w:val="left"/>
              <w:rPr>
                <w:sz w:val="14"/>
                <w:lang w:eastAsia="es-CO"/>
              </w:rPr>
            </w:pPr>
            <w:r w:rsidRPr="007D311F">
              <w:rPr>
                <w:sz w:val="14"/>
                <w:lang w:eastAsia="es-CO"/>
              </w:rPr>
              <w:t>Componente</w:t>
            </w:r>
          </w:p>
        </w:tc>
        <w:tc>
          <w:tcPr>
            <w:tcW w:w="1134" w:type="dxa"/>
            <w:noWrap/>
          </w:tcPr>
          <w:p w14:paraId="62E5F940" w14:textId="77777777" w:rsidR="003B622F" w:rsidRPr="007D311F" w:rsidRDefault="003B622F" w:rsidP="003B622F">
            <w:pPr>
              <w:jc w:val="left"/>
              <w:cnfStyle w:val="100000000000" w:firstRow="1" w:lastRow="0" w:firstColumn="0" w:lastColumn="0" w:oddVBand="0" w:evenVBand="0" w:oddHBand="0" w:evenHBand="0" w:firstRowFirstColumn="0" w:firstRowLastColumn="0" w:lastRowFirstColumn="0" w:lastRowLastColumn="0"/>
              <w:rPr>
                <w:sz w:val="14"/>
                <w:lang w:eastAsia="es-CO"/>
              </w:rPr>
            </w:pPr>
            <w:r w:rsidRPr="007D311F">
              <w:rPr>
                <w:sz w:val="14"/>
                <w:lang w:eastAsia="es-CO"/>
              </w:rPr>
              <w:t>Razonamiento cuantitativo</w:t>
            </w:r>
          </w:p>
        </w:tc>
        <w:tc>
          <w:tcPr>
            <w:tcW w:w="700" w:type="dxa"/>
          </w:tcPr>
          <w:p w14:paraId="2B97EB69" w14:textId="77777777" w:rsidR="003B622F" w:rsidRPr="007D311F" w:rsidRDefault="003B622F" w:rsidP="003B622F">
            <w:pPr>
              <w:jc w:val="left"/>
              <w:cnfStyle w:val="100000000000" w:firstRow="1" w:lastRow="0" w:firstColumn="0" w:lastColumn="0" w:oddVBand="0" w:evenVBand="0" w:oddHBand="0" w:evenHBand="0" w:firstRowFirstColumn="0" w:firstRowLastColumn="0" w:lastRowFirstColumn="0" w:lastRowLastColumn="0"/>
              <w:rPr>
                <w:sz w:val="14"/>
                <w:lang w:eastAsia="es-CO"/>
              </w:rPr>
            </w:pPr>
            <w:r w:rsidRPr="007D311F">
              <w:rPr>
                <w:sz w:val="14"/>
                <w:lang w:eastAsia="es-CO"/>
              </w:rPr>
              <w:t>Lectura crítica</w:t>
            </w:r>
          </w:p>
        </w:tc>
        <w:tc>
          <w:tcPr>
            <w:tcW w:w="1134" w:type="dxa"/>
          </w:tcPr>
          <w:p w14:paraId="7E2EE8D7" w14:textId="77777777" w:rsidR="003B622F" w:rsidRPr="007D311F" w:rsidRDefault="003B622F" w:rsidP="003B622F">
            <w:pPr>
              <w:jc w:val="left"/>
              <w:cnfStyle w:val="100000000000" w:firstRow="1" w:lastRow="0" w:firstColumn="0" w:lastColumn="0" w:oddVBand="0" w:evenVBand="0" w:oddHBand="0" w:evenHBand="0" w:firstRowFirstColumn="0" w:firstRowLastColumn="0" w:lastRowFirstColumn="0" w:lastRowLastColumn="0"/>
              <w:rPr>
                <w:sz w:val="14"/>
                <w:lang w:eastAsia="es-CO"/>
              </w:rPr>
            </w:pPr>
            <w:r w:rsidRPr="007D311F">
              <w:rPr>
                <w:sz w:val="14"/>
                <w:lang w:eastAsia="es-CO"/>
              </w:rPr>
              <w:t>Competencias ciudadanas</w:t>
            </w:r>
          </w:p>
        </w:tc>
        <w:tc>
          <w:tcPr>
            <w:tcW w:w="686" w:type="dxa"/>
          </w:tcPr>
          <w:p w14:paraId="68A78E2B" w14:textId="77777777" w:rsidR="003B622F" w:rsidRPr="007D311F" w:rsidRDefault="003B622F" w:rsidP="003B622F">
            <w:pPr>
              <w:jc w:val="center"/>
              <w:cnfStyle w:val="100000000000" w:firstRow="1" w:lastRow="0" w:firstColumn="0" w:lastColumn="0" w:oddVBand="0" w:evenVBand="0" w:oddHBand="0" w:evenHBand="0" w:firstRowFirstColumn="0" w:firstRowLastColumn="0" w:lastRowFirstColumn="0" w:lastRowLastColumn="0"/>
              <w:rPr>
                <w:sz w:val="14"/>
                <w:lang w:eastAsia="es-CO"/>
              </w:rPr>
            </w:pPr>
            <w:r w:rsidRPr="007D311F">
              <w:rPr>
                <w:sz w:val="14"/>
                <w:lang w:eastAsia="es-CO"/>
              </w:rPr>
              <w:t>Inglés</w:t>
            </w:r>
          </w:p>
        </w:tc>
      </w:tr>
      <w:tr w:rsidR="003B622F" w:rsidRPr="007D311F" w14:paraId="2D1A0BA9" w14:textId="77777777" w:rsidTr="005846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4" w:type="dxa"/>
            <w:noWrap/>
          </w:tcPr>
          <w:p w14:paraId="21E623AD" w14:textId="77777777" w:rsidR="003B622F" w:rsidRPr="00560687" w:rsidRDefault="003B622F" w:rsidP="003B622F">
            <w:pPr>
              <w:jc w:val="left"/>
              <w:rPr>
                <w:sz w:val="14"/>
                <w:szCs w:val="14"/>
                <w:lang w:eastAsia="es-CO"/>
              </w:rPr>
            </w:pPr>
            <w:r w:rsidRPr="00560687">
              <w:rPr>
                <w:sz w:val="14"/>
                <w:szCs w:val="14"/>
                <w:lang w:eastAsia="es-CO"/>
              </w:rPr>
              <w:t>Rho</w:t>
            </w:r>
          </w:p>
        </w:tc>
        <w:tc>
          <w:tcPr>
            <w:tcW w:w="1134" w:type="dxa"/>
            <w:noWrap/>
            <w:vAlign w:val="bottom"/>
          </w:tcPr>
          <w:p w14:paraId="14F36AA8" w14:textId="77777777" w:rsidR="003B622F" w:rsidRPr="00560687" w:rsidRDefault="003B622F" w:rsidP="003B622F">
            <w:pPr>
              <w:jc w:val="center"/>
              <w:cnfStyle w:val="000000100000" w:firstRow="0" w:lastRow="0" w:firstColumn="0" w:lastColumn="0" w:oddVBand="0" w:evenVBand="0" w:oddHBand="1" w:evenHBand="0" w:firstRowFirstColumn="0" w:firstRowLastColumn="0" w:lastRowFirstColumn="0" w:lastRowLastColumn="0"/>
              <w:rPr>
                <w:sz w:val="14"/>
                <w:szCs w:val="14"/>
                <w:lang w:eastAsia="es-CO"/>
              </w:rPr>
            </w:pPr>
            <w:r w:rsidRPr="00560687">
              <w:rPr>
                <w:sz w:val="14"/>
                <w:szCs w:val="14"/>
                <w:lang w:eastAsia="es-CO"/>
              </w:rPr>
              <w:t>0.10</w:t>
            </w:r>
          </w:p>
        </w:tc>
        <w:tc>
          <w:tcPr>
            <w:tcW w:w="700" w:type="dxa"/>
            <w:vAlign w:val="bottom"/>
          </w:tcPr>
          <w:p w14:paraId="594F7B75" w14:textId="77777777" w:rsidR="003B622F" w:rsidRPr="00560687" w:rsidRDefault="003B622F" w:rsidP="003B622F">
            <w:pPr>
              <w:jc w:val="center"/>
              <w:cnfStyle w:val="000000100000" w:firstRow="0" w:lastRow="0" w:firstColumn="0" w:lastColumn="0" w:oddVBand="0" w:evenVBand="0" w:oddHBand="1" w:evenHBand="0" w:firstRowFirstColumn="0" w:firstRowLastColumn="0" w:lastRowFirstColumn="0" w:lastRowLastColumn="0"/>
              <w:rPr>
                <w:sz w:val="14"/>
                <w:szCs w:val="14"/>
                <w:lang w:eastAsia="es-CO"/>
              </w:rPr>
            </w:pPr>
            <w:r w:rsidRPr="00560687">
              <w:rPr>
                <w:sz w:val="14"/>
                <w:szCs w:val="14"/>
                <w:lang w:eastAsia="es-CO"/>
              </w:rPr>
              <w:t>-0.02</w:t>
            </w:r>
          </w:p>
        </w:tc>
        <w:tc>
          <w:tcPr>
            <w:tcW w:w="1134" w:type="dxa"/>
            <w:vAlign w:val="bottom"/>
          </w:tcPr>
          <w:p w14:paraId="59401BD5" w14:textId="77777777" w:rsidR="003B622F" w:rsidRPr="00560687" w:rsidRDefault="003B622F" w:rsidP="003B622F">
            <w:pPr>
              <w:jc w:val="center"/>
              <w:cnfStyle w:val="000000100000" w:firstRow="0" w:lastRow="0" w:firstColumn="0" w:lastColumn="0" w:oddVBand="0" w:evenVBand="0" w:oddHBand="1" w:evenHBand="0" w:firstRowFirstColumn="0" w:firstRowLastColumn="0" w:lastRowFirstColumn="0" w:lastRowLastColumn="0"/>
              <w:rPr>
                <w:sz w:val="14"/>
                <w:szCs w:val="14"/>
                <w:lang w:eastAsia="es-CO"/>
              </w:rPr>
            </w:pPr>
            <w:r w:rsidRPr="00560687">
              <w:rPr>
                <w:sz w:val="14"/>
                <w:szCs w:val="14"/>
                <w:lang w:eastAsia="es-CO"/>
              </w:rPr>
              <w:t>0.00</w:t>
            </w:r>
          </w:p>
        </w:tc>
        <w:tc>
          <w:tcPr>
            <w:tcW w:w="686" w:type="dxa"/>
            <w:vAlign w:val="bottom"/>
          </w:tcPr>
          <w:p w14:paraId="0B789C8A" w14:textId="77777777" w:rsidR="003B622F" w:rsidRPr="00560687" w:rsidRDefault="003B622F" w:rsidP="003B622F">
            <w:pPr>
              <w:jc w:val="center"/>
              <w:cnfStyle w:val="000000100000" w:firstRow="0" w:lastRow="0" w:firstColumn="0" w:lastColumn="0" w:oddVBand="0" w:evenVBand="0" w:oddHBand="1" w:evenHBand="0" w:firstRowFirstColumn="0" w:firstRowLastColumn="0" w:lastRowFirstColumn="0" w:lastRowLastColumn="0"/>
              <w:rPr>
                <w:sz w:val="14"/>
                <w:szCs w:val="14"/>
                <w:lang w:eastAsia="es-CO"/>
              </w:rPr>
            </w:pPr>
            <w:r w:rsidRPr="00560687">
              <w:rPr>
                <w:sz w:val="14"/>
                <w:szCs w:val="14"/>
                <w:lang w:eastAsia="es-CO"/>
              </w:rPr>
              <w:t>-0.08</w:t>
            </w:r>
          </w:p>
        </w:tc>
      </w:tr>
      <w:tr w:rsidR="003B622F" w:rsidRPr="007D311F" w14:paraId="205D9877" w14:textId="77777777" w:rsidTr="0058465F">
        <w:trPr>
          <w:trHeight w:val="300"/>
        </w:trPr>
        <w:tc>
          <w:tcPr>
            <w:cnfStyle w:val="001000000000" w:firstRow="0" w:lastRow="0" w:firstColumn="1" w:lastColumn="0" w:oddVBand="0" w:evenVBand="0" w:oddHBand="0" w:evenHBand="0" w:firstRowFirstColumn="0" w:firstRowLastColumn="0" w:lastRowFirstColumn="0" w:lastRowLastColumn="0"/>
            <w:tcW w:w="1274" w:type="dxa"/>
            <w:noWrap/>
            <w:hideMark/>
          </w:tcPr>
          <w:p w14:paraId="5B3E2EB4" w14:textId="0ECC20AA" w:rsidR="003B622F" w:rsidRPr="00560687" w:rsidRDefault="003B622F" w:rsidP="003B622F">
            <w:pPr>
              <w:jc w:val="left"/>
              <w:rPr>
                <w:sz w:val="14"/>
                <w:szCs w:val="14"/>
                <w:lang w:eastAsia="es-CO"/>
              </w:rPr>
            </w:pPr>
            <w:r w:rsidRPr="00560687">
              <w:rPr>
                <w:sz w:val="14"/>
                <w:szCs w:val="14"/>
                <w:lang w:eastAsia="es-CO"/>
              </w:rPr>
              <w:t>P</w:t>
            </w:r>
            <w:r w:rsidR="00560687" w:rsidRPr="00560687">
              <w:rPr>
                <w:sz w:val="14"/>
                <w:szCs w:val="14"/>
                <w:lang w:eastAsia="es-CO"/>
              </w:rPr>
              <w:t xml:space="preserve"> </w:t>
            </w:r>
            <w:r w:rsidRPr="00560687">
              <w:rPr>
                <w:sz w:val="14"/>
                <w:szCs w:val="14"/>
                <w:lang w:eastAsia="es-CO"/>
              </w:rPr>
              <w:t>(probabilidad de error)</w:t>
            </w:r>
          </w:p>
        </w:tc>
        <w:tc>
          <w:tcPr>
            <w:tcW w:w="1134" w:type="dxa"/>
            <w:noWrap/>
            <w:vAlign w:val="bottom"/>
          </w:tcPr>
          <w:p w14:paraId="7B92A733" w14:textId="77777777" w:rsidR="003B622F" w:rsidRPr="00560687" w:rsidRDefault="003B622F" w:rsidP="003B622F">
            <w:pPr>
              <w:jc w:val="center"/>
              <w:cnfStyle w:val="000000000000" w:firstRow="0" w:lastRow="0" w:firstColumn="0" w:lastColumn="0" w:oddVBand="0" w:evenVBand="0" w:oddHBand="0" w:evenHBand="0" w:firstRowFirstColumn="0" w:firstRowLastColumn="0" w:lastRowFirstColumn="0" w:lastRowLastColumn="0"/>
              <w:rPr>
                <w:sz w:val="14"/>
                <w:szCs w:val="14"/>
                <w:lang w:eastAsia="es-CO"/>
              </w:rPr>
            </w:pPr>
            <w:r w:rsidRPr="00560687">
              <w:rPr>
                <w:sz w:val="14"/>
                <w:szCs w:val="14"/>
                <w:lang w:eastAsia="es-CO"/>
              </w:rPr>
              <w:t>0.25</w:t>
            </w:r>
          </w:p>
        </w:tc>
        <w:tc>
          <w:tcPr>
            <w:tcW w:w="700" w:type="dxa"/>
            <w:vAlign w:val="bottom"/>
          </w:tcPr>
          <w:p w14:paraId="44253A60" w14:textId="77777777" w:rsidR="003B622F" w:rsidRPr="00560687" w:rsidRDefault="003B622F" w:rsidP="003B622F">
            <w:pPr>
              <w:jc w:val="center"/>
              <w:cnfStyle w:val="000000000000" w:firstRow="0" w:lastRow="0" w:firstColumn="0" w:lastColumn="0" w:oddVBand="0" w:evenVBand="0" w:oddHBand="0" w:evenHBand="0" w:firstRowFirstColumn="0" w:firstRowLastColumn="0" w:lastRowFirstColumn="0" w:lastRowLastColumn="0"/>
              <w:rPr>
                <w:sz w:val="14"/>
                <w:szCs w:val="14"/>
                <w:lang w:eastAsia="es-CO"/>
              </w:rPr>
            </w:pPr>
            <w:r w:rsidRPr="00560687">
              <w:rPr>
                <w:sz w:val="14"/>
                <w:szCs w:val="14"/>
                <w:lang w:eastAsia="es-CO"/>
              </w:rPr>
              <w:t>0.78</w:t>
            </w:r>
          </w:p>
        </w:tc>
        <w:tc>
          <w:tcPr>
            <w:tcW w:w="1134" w:type="dxa"/>
            <w:vAlign w:val="bottom"/>
          </w:tcPr>
          <w:p w14:paraId="633D4F76" w14:textId="77777777" w:rsidR="003B622F" w:rsidRPr="00560687" w:rsidRDefault="003B622F" w:rsidP="003B622F">
            <w:pPr>
              <w:jc w:val="center"/>
              <w:cnfStyle w:val="000000000000" w:firstRow="0" w:lastRow="0" w:firstColumn="0" w:lastColumn="0" w:oddVBand="0" w:evenVBand="0" w:oddHBand="0" w:evenHBand="0" w:firstRowFirstColumn="0" w:firstRowLastColumn="0" w:lastRowFirstColumn="0" w:lastRowLastColumn="0"/>
              <w:rPr>
                <w:sz w:val="14"/>
                <w:szCs w:val="14"/>
                <w:lang w:eastAsia="es-CO"/>
              </w:rPr>
            </w:pPr>
            <w:r w:rsidRPr="00560687">
              <w:rPr>
                <w:sz w:val="14"/>
                <w:szCs w:val="14"/>
                <w:lang w:eastAsia="es-CO"/>
              </w:rPr>
              <w:t>0.95</w:t>
            </w:r>
          </w:p>
        </w:tc>
        <w:tc>
          <w:tcPr>
            <w:tcW w:w="686" w:type="dxa"/>
            <w:vAlign w:val="bottom"/>
          </w:tcPr>
          <w:p w14:paraId="421E52DC" w14:textId="77777777" w:rsidR="003B622F" w:rsidRPr="00560687" w:rsidRDefault="003B622F" w:rsidP="003B622F">
            <w:pPr>
              <w:jc w:val="center"/>
              <w:cnfStyle w:val="000000000000" w:firstRow="0" w:lastRow="0" w:firstColumn="0" w:lastColumn="0" w:oddVBand="0" w:evenVBand="0" w:oddHBand="0" w:evenHBand="0" w:firstRowFirstColumn="0" w:firstRowLastColumn="0" w:lastRowFirstColumn="0" w:lastRowLastColumn="0"/>
              <w:rPr>
                <w:sz w:val="14"/>
                <w:szCs w:val="14"/>
                <w:lang w:eastAsia="es-CO"/>
              </w:rPr>
            </w:pPr>
            <w:r w:rsidRPr="00560687">
              <w:rPr>
                <w:sz w:val="14"/>
                <w:szCs w:val="14"/>
                <w:lang w:eastAsia="es-CO"/>
              </w:rPr>
              <w:t>0.37</w:t>
            </w:r>
          </w:p>
        </w:tc>
      </w:tr>
    </w:tbl>
    <w:p w14:paraId="0F5F64C0" w14:textId="104E648C" w:rsidR="003F6F7D" w:rsidRPr="007A1CAD" w:rsidRDefault="003F6F7D" w:rsidP="005E4678">
      <w:pPr>
        <w:rPr>
          <w:sz w:val="16"/>
          <w:szCs w:val="20"/>
          <w:lang w:val="es-ES_tradnl"/>
        </w:rPr>
      </w:pPr>
      <w:r w:rsidRPr="007D311F">
        <w:rPr>
          <w:sz w:val="16"/>
          <w:szCs w:val="20"/>
          <w:lang w:val="es-ES_tradnl"/>
        </w:rPr>
        <w:t xml:space="preserve">Fuente: </w:t>
      </w:r>
      <w:r w:rsidR="00DF5912">
        <w:rPr>
          <w:sz w:val="16"/>
          <w:szCs w:val="20"/>
          <w:lang w:val="es-ES_tradnl"/>
        </w:rPr>
        <w:t>Los a</w:t>
      </w:r>
      <w:r w:rsidRPr="007D311F">
        <w:rPr>
          <w:sz w:val="16"/>
          <w:szCs w:val="20"/>
          <w:lang w:val="es-ES_tradnl"/>
        </w:rPr>
        <w:t>utores</w:t>
      </w:r>
      <w:r w:rsidRPr="007A1CAD">
        <w:rPr>
          <w:sz w:val="16"/>
          <w:szCs w:val="20"/>
          <w:lang w:val="es-ES_tradnl"/>
        </w:rPr>
        <w:t xml:space="preserve"> </w:t>
      </w:r>
    </w:p>
    <w:p w14:paraId="1460588B" w14:textId="77777777" w:rsidR="001D7F28" w:rsidRDefault="001D7F28" w:rsidP="00E10AA4">
      <w:pPr>
        <w:ind w:firstLine="284"/>
        <w:rPr>
          <w:sz w:val="20"/>
          <w:szCs w:val="20"/>
          <w:lang w:val="es-ES_tradnl"/>
        </w:rPr>
      </w:pPr>
    </w:p>
    <w:p w14:paraId="7BB5B44E" w14:textId="5BCC0FF6" w:rsidR="00E97C50" w:rsidRDefault="006C7D59" w:rsidP="0009029C">
      <w:pPr>
        <w:pStyle w:val="Ttulo1"/>
        <w:numPr>
          <w:ilvl w:val="0"/>
          <w:numId w:val="15"/>
        </w:numPr>
        <w:ind w:left="284" w:firstLine="284"/>
      </w:pPr>
      <w:r>
        <w:t>Conclusiones y recomendaci</w:t>
      </w:r>
      <w:r w:rsidR="00F84E9D">
        <w:t>ones</w:t>
      </w:r>
    </w:p>
    <w:p w14:paraId="7442EFB6" w14:textId="77777777" w:rsidR="004C1EE1" w:rsidRPr="004C1EE1" w:rsidRDefault="004C1EE1" w:rsidP="004C1EE1">
      <w:pPr>
        <w:rPr>
          <w:lang w:val="es-ES_tradnl"/>
        </w:rPr>
      </w:pPr>
    </w:p>
    <w:p w14:paraId="481417F1" w14:textId="5A9E6328" w:rsidR="004C1EE1" w:rsidRDefault="004C1EE1" w:rsidP="00FA54F4">
      <w:pPr>
        <w:ind w:firstLine="284"/>
        <w:rPr>
          <w:sz w:val="20"/>
          <w:szCs w:val="20"/>
          <w:lang w:val="es-ES_tradnl"/>
        </w:rPr>
      </w:pPr>
      <w:r w:rsidRPr="004C1EE1">
        <w:rPr>
          <w:sz w:val="20"/>
          <w:szCs w:val="20"/>
          <w:lang w:val="es-ES_tradnl"/>
        </w:rPr>
        <w:t>La propuesta metodológica planteada no s</w:t>
      </w:r>
      <w:r w:rsidR="00AC093F">
        <w:rPr>
          <w:sz w:val="20"/>
          <w:szCs w:val="20"/>
          <w:lang w:val="es-ES_tradnl"/>
        </w:rPr>
        <w:t>ó</w:t>
      </w:r>
      <w:r w:rsidRPr="004C1EE1">
        <w:rPr>
          <w:sz w:val="20"/>
          <w:szCs w:val="20"/>
          <w:lang w:val="es-ES_tradnl"/>
        </w:rPr>
        <w:t xml:space="preserve">lo permite conocer el aporte que genera una institución de educación superior a sus estudiantes, sino identificar cuáles son las </w:t>
      </w:r>
      <w:r w:rsidRPr="004C1EE1">
        <w:rPr>
          <w:sz w:val="20"/>
          <w:szCs w:val="20"/>
          <w:lang w:val="es-ES_tradnl"/>
        </w:rPr>
        <w:lastRenderedPageBreak/>
        <w:t>competencias en las que deben mejorar para proponer estrategias que les permitan brindar una educación de mejor calidad y preparar a los estudiantes con mejores competencias y habilidades para enfrentar los retos a los que se encuentra expuesto un profesional en la vida laboral.</w:t>
      </w:r>
    </w:p>
    <w:p w14:paraId="094EE182" w14:textId="781F86C0" w:rsidR="00AC093F" w:rsidRPr="004C1EE1" w:rsidRDefault="00AC093F" w:rsidP="00FA54F4">
      <w:pPr>
        <w:ind w:firstLine="284"/>
        <w:rPr>
          <w:sz w:val="20"/>
          <w:szCs w:val="20"/>
          <w:lang w:val="es-ES_tradnl"/>
        </w:rPr>
      </w:pPr>
      <w:r>
        <w:rPr>
          <w:sz w:val="20"/>
          <w:szCs w:val="20"/>
          <w:lang w:val="es-ES_tradnl"/>
        </w:rPr>
        <w:t>Una vez calculados los valores individuales de valor agregado es posible identificar la presencia de correlaciones con otras variables conocidas por la instituci</w:t>
      </w:r>
      <w:r w:rsidR="001D490D">
        <w:rPr>
          <w:sz w:val="20"/>
          <w:szCs w:val="20"/>
          <w:lang w:val="es-ES_tradnl"/>
        </w:rPr>
        <w:t xml:space="preserve">ón, lo que permitirá la construcción de planes de mejoramiento más robustos e incluyentes. </w:t>
      </w:r>
    </w:p>
    <w:p w14:paraId="45E740C8" w14:textId="4CEACBB9" w:rsidR="004C1EE1" w:rsidRPr="004C1EE1" w:rsidRDefault="004C1EE1" w:rsidP="00FA54F4">
      <w:pPr>
        <w:ind w:firstLine="284"/>
        <w:rPr>
          <w:sz w:val="20"/>
          <w:szCs w:val="20"/>
          <w:lang w:val="es-ES_tradnl"/>
        </w:rPr>
      </w:pPr>
      <w:r w:rsidRPr="004C1EE1">
        <w:rPr>
          <w:sz w:val="20"/>
          <w:szCs w:val="20"/>
          <w:lang w:val="es-ES_tradnl"/>
        </w:rPr>
        <w:t xml:space="preserve">Se recomienda utilizar herramientas de ingeniería como diagrama de Ishikawa y diagrama de Pareto para priorizar las competencias </w:t>
      </w:r>
      <w:r w:rsidR="00C33A7B">
        <w:rPr>
          <w:sz w:val="20"/>
          <w:szCs w:val="20"/>
          <w:lang w:val="es-ES_tradnl"/>
        </w:rPr>
        <w:t xml:space="preserve">con mayores necesidades de fortalecimiento </w:t>
      </w:r>
      <w:r w:rsidRPr="004C1EE1">
        <w:rPr>
          <w:sz w:val="20"/>
          <w:szCs w:val="20"/>
          <w:lang w:val="es-ES_tradnl"/>
        </w:rPr>
        <w:t>y así poder comenzar por mejorar aquellas que se encuentran más débiles para poder tener un impacto alto al comenzar a plantear los cambios necesarios para el mejoramiento continuo.</w:t>
      </w:r>
    </w:p>
    <w:p w14:paraId="1DBD5312" w14:textId="1D2D4333" w:rsidR="001D490D" w:rsidRDefault="001D490D" w:rsidP="00FA54F4">
      <w:pPr>
        <w:ind w:firstLine="284"/>
        <w:rPr>
          <w:sz w:val="20"/>
          <w:szCs w:val="20"/>
          <w:lang w:val="es-ES_tradnl"/>
        </w:rPr>
      </w:pPr>
      <w:r>
        <w:rPr>
          <w:sz w:val="20"/>
          <w:szCs w:val="20"/>
          <w:lang w:val="es-ES_tradnl"/>
        </w:rPr>
        <w:t xml:space="preserve">Podría llevarse a cabo este mismo tipo de análisis en otros programas de la misma institución para comparar los resultados obtenidos a nivel interno que permitan hacer propuestas de mejoramiento no sólo a nivel de programas, sino a nivel de facultades y/o institución. </w:t>
      </w:r>
    </w:p>
    <w:p w14:paraId="35407427" w14:textId="46050F69" w:rsidR="006E5E8B" w:rsidRDefault="004C1EE1" w:rsidP="00FA54F4">
      <w:pPr>
        <w:ind w:firstLine="284"/>
        <w:rPr>
          <w:sz w:val="20"/>
          <w:szCs w:val="20"/>
          <w:lang w:val="es-ES_tradnl"/>
        </w:rPr>
      </w:pPr>
      <w:r w:rsidRPr="004C1EE1">
        <w:rPr>
          <w:sz w:val="20"/>
          <w:szCs w:val="20"/>
          <w:lang w:val="es-ES_tradnl"/>
        </w:rPr>
        <w:t>Por otra parte es pertinente realizar un benchmarking que permita observar</w:t>
      </w:r>
      <w:r w:rsidR="00C33A7B">
        <w:rPr>
          <w:sz w:val="20"/>
          <w:szCs w:val="20"/>
          <w:lang w:val="es-ES_tradnl"/>
        </w:rPr>
        <w:t>,</w:t>
      </w:r>
      <w:r w:rsidRPr="004C1EE1">
        <w:rPr>
          <w:sz w:val="20"/>
          <w:szCs w:val="20"/>
          <w:lang w:val="es-ES_tradnl"/>
        </w:rPr>
        <w:t xml:space="preserve"> desde el exterior de la institución analizada</w:t>
      </w:r>
      <w:r w:rsidR="00C33A7B">
        <w:rPr>
          <w:sz w:val="20"/>
          <w:szCs w:val="20"/>
          <w:lang w:val="es-ES_tradnl"/>
        </w:rPr>
        <w:t>,</w:t>
      </w:r>
      <w:r w:rsidRPr="004C1EE1">
        <w:rPr>
          <w:sz w:val="20"/>
          <w:szCs w:val="20"/>
          <w:lang w:val="es-ES_tradnl"/>
        </w:rPr>
        <w:t xml:space="preserve"> como se encuentran las demás de su categoría para conocer el panorama</w:t>
      </w:r>
      <w:r w:rsidR="00C33A7B">
        <w:rPr>
          <w:sz w:val="20"/>
          <w:szCs w:val="20"/>
          <w:lang w:val="es-ES_tradnl"/>
        </w:rPr>
        <w:t>,</w:t>
      </w:r>
      <w:r w:rsidRPr="004C1EE1">
        <w:rPr>
          <w:sz w:val="20"/>
          <w:szCs w:val="20"/>
          <w:lang w:val="es-ES_tradnl"/>
        </w:rPr>
        <w:t xml:space="preserve"> saber si </w:t>
      </w:r>
      <w:r w:rsidR="00C33A7B">
        <w:rPr>
          <w:sz w:val="20"/>
          <w:szCs w:val="20"/>
          <w:lang w:val="es-ES_tradnl"/>
        </w:rPr>
        <w:t>las</w:t>
      </w:r>
      <w:r w:rsidRPr="004C1EE1">
        <w:rPr>
          <w:sz w:val="20"/>
          <w:szCs w:val="20"/>
          <w:lang w:val="es-ES_tradnl"/>
        </w:rPr>
        <w:t xml:space="preserve"> falla</w:t>
      </w:r>
      <w:r w:rsidR="00C33A7B">
        <w:rPr>
          <w:sz w:val="20"/>
          <w:szCs w:val="20"/>
          <w:lang w:val="es-ES_tradnl"/>
        </w:rPr>
        <w:t>s son comunes</w:t>
      </w:r>
      <w:r w:rsidR="00A24B95">
        <w:rPr>
          <w:sz w:val="20"/>
          <w:szCs w:val="20"/>
          <w:lang w:val="es-ES_tradnl"/>
        </w:rPr>
        <w:t xml:space="preserve"> </w:t>
      </w:r>
      <w:r w:rsidRPr="004C1EE1">
        <w:rPr>
          <w:sz w:val="20"/>
          <w:szCs w:val="20"/>
          <w:lang w:val="es-ES_tradnl"/>
        </w:rPr>
        <w:t>y crear alianzas estratégicas que permitan superar las debilidades</w:t>
      </w:r>
      <w:r w:rsidR="00C33A7B">
        <w:rPr>
          <w:sz w:val="20"/>
          <w:szCs w:val="20"/>
          <w:lang w:val="es-ES_tradnl"/>
        </w:rPr>
        <w:t xml:space="preserve">, dejando de </w:t>
      </w:r>
      <w:r w:rsidRPr="004C1EE1">
        <w:rPr>
          <w:sz w:val="20"/>
          <w:szCs w:val="20"/>
          <w:lang w:val="es-ES_tradnl"/>
        </w:rPr>
        <w:t xml:space="preserve">ver la educación como una competencia entre instituciones sino como una </w:t>
      </w:r>
      <w:r w:rsidR="00C33A7B">
        <w:rPr>
          <w:sz w:val="20"/>
          <w:szCs w:val="20"/>
          <w:lang w:val="es-ES_tradnl"/>
        </w:rPr>
        <w:t xml:space="preserve">posibilidad que favorece la </w:t>
      </w:r>
      <w:r w:rsidRPr="004C1EE1">
        <w:rPr>
          <w:sz w:val="20"/>
          <w:szCs w:val="20"/>
          <w:lang w:val="es-ES_tradnl"/>
        </w:rPr>
        <w:t xml:space="preserve">cooperación constante para </w:t>
      </w:r>
      <w:r w:rsidR="00C33A7B">
        <w:rPr>
          <w:sz w:val="20"/>
          <w:szCs w:val="20"/>
          <w:lang w:val="es-ES_tradnl"/>
        </w:rPr>
        <w:t xml:space="preserve">lograr </w:t>
      </w:r>
      <w:r w:rsidRPr="004C1EE1">
        <w:rPr>
          <w:sz w:val="20"/>
          <w:szCs w:val="20"/>
          <w:lang w:val="es-ES_tradnl"/>
        </w:rPr>
        <w:t>un</w:t>
      </w:r>
      <w:r w:rsidR="00C33A7B">
        <w:rPr>
          <w:sz w:val="20"/>
          <w:szCs w:val="20"/>
          <w:lang w:val="es-ES_tradnl"/>
        </w:rPr>
        <w:t>a</w:t>
      </w:r>
      <w:r w:rsidRPr="004C1EE1">
        <w:rPr>
          <w:sz w:val="20"/>
          <w:szCs w:val="20"/>
          <w:lang w:val="es-ES_tradnl"/>
        </w:rPr>
        <w:t xml:space="preserve"> mejor </w:t>
      </w:r>
      <w:r w:rsidR="00C33A7B">
        <w:rPr>
          <w:sz w:val="20"/>
          <w:szCs w:val="20"/>
          <w:lang w:val="es-ES_tradnl"/>
        </w:rPr>
        <w:t xml:space="preserve">calidad  </w:t>
      </w:r>
      <w:r w:rsidRPr="004C1EE1">
        <w:rPr>
          <w:sz w:val="20"/>
          <w:szCs w:val="20"/>
          <w:lang w:val="es-ES_tradnl"/>
        </w:rPr>
        <w:t>en la educación colombiana.</w:t>
      </w:r>
      <w:r w:rsidR="001D490D">
        <w:rPr>
          <w:sz w:val="20"/>
          <w:szCs w:val="20"/>
          <w:lang w:val="es-ES_tradnl"/>
        </w:rPr>
        <w:t xml:space="preserve">  </w:t>
      </w:r>
    </w:p>
    <w:p w14:paraId="57871BA7" w14:textId="77777777" w:rsidR="004C1EE1" w:rsidRPr="004C1EE1" w:rsidRDefault="004C1EE1" w:rsidP="004C1EE1">
      <w:pPr>
        <w:rPr>
          <w:sz w:val="20"/>
          <w:szCs w:val="20"/>
          <w:lang w:val="es-ES_tradnl"/>
        </w:rPr>
      </w:pPr>
    </w:p>
    <w:sdt>
      <w:sdtPr>
        <w:rPr>
          <w:rFonts w:eastAsia="Times New Roman" w:cs="Times New Roman"/>
          <w:b w:val="0"/>
          <w:bCs w:val="0"/>
          <w:sz w:val="18"/>
          <w:szCs w:val="24"/>
          <w:lang w:val="es-ES"/>
        </w:rPr>
        <w:id w:val="-1753343375"/>
        <w:docPartObj>
          <w:docPartGallery w:val="Bibliographies"/>
          <w:docPartUnique/>
        </w:docPartObj>
      </w:sdtPr>
      <w:sdtEndPr/>
      <w:sdtContent>
        <w:p w14:paraId="2A6C8056" w14:textId="77777777" w:rsidR="00484E8D" w:rsidRPr="00484E8D" w:rsidRDefault="00CC709C" w:rsidP="0009029C">
          <w:pPr>
            <w:pStyle w:val="Ttulo1"/>
            <w:numPr>
              <w:ilvl w:val="0"/>
              <w:numId w:val="15"/>
            </w:numPr>
            <w:ind w:left="284" w:hanging="284"/>
            <w:rPr>
              <w:rFonts w:asciiTheme="minorHAnsi" w:eastAsiaTheme="minorHAnsi" w:hAnsiTheme="minorHAnsi" w:cstheme="minorBidi"/>
              <w:noProof/>
              <w:sz w:val="22"/>
              <w:szCs w:val="22"/>
              <w:lang w:eastAsia="en-US"/>
            </w:rPr>
          </w:pPr>
          <w:r>
            <w:rPr>
              <w:lang w:val="es-ES"/>
            </w:rPr>
            <w:t>Referencias</w:t>
          </w:r>
        </w:p>
        <w:sdt>
          <w:sdtPr>
            <w:rPr>
              <w:b/>
              <w:bCs/>
            </w:rPr>
            <w:id w:val="-573587230"/>
            <w:showingPlcHdr/>
            <w:bibliography/>
          </w:sdtPr>
          <w:sdtEndPr>
            <w:rPr>
              <w:b w:val="0"/>
              <w:bCs w:val="0"/>
            </w:rPr>
          </w:sdtEndPr>
          <w:sdtContent>
            <w:p w14:paraId="2F140135" w14:textId="3EFC793A" w:rsidR="00484E8D" w:rsidRDefault="005D1031" w:rsidP="00A76B02">
              <w:r>
                <w:rPr>
                  <w:b/>
                  <w:bCs/>
                </w:rPr>
                <w:t xml:space="preserve">     </w:t>
              </w:r>
            </w:p>
          </w:sdtContent>
        </w:sdt>
      </w:sdtContent>
    </w:sdt>
    <w:p w14:paraId="046B27E0" w14:textId="77777777" w:rsidR="005D1031" w:rsidRDefault="005D1031" w:rsidP="000866CA">
      <w:pPr>
        <w:rPr>
          <w:b/>
          <w:sz w:val="16"/>
          <w:szCs w:val="16"/>
          <w:lang w:val="es-ES_tradn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671"/>
      </w:tblGrid>
      <w:tr w:rsidR="005D1031" w14:paraId="6AAAEB53" w14:textId="77777777" w:rsidTr="005D5F6E">
        <w:trPr>
          <w:tblCellSpacing w:w="15" w:type="dxa"/>
        </w:trPr>
        <w:tc>
          <w:tcPr>
            <w:tcW w:w="50" w:type="pct"/>
            <w:hideMark/>
          </w:tcPr>
          <w:p w14:paraId="3B0359EF" w14:textId="77777777" w:rsidR="005D1031" w:rsidRDefault="005D1031" w:rsidP="005D5F6E">
            <w:pPr>
              <w:pStyle w:val="Bibliografa"/>
              <w:rPr>
                <w:noProof/>
                <w:sz w:val="24"/>
              </w:rPr>
            </w:pPr>
            <w:r>
              <w:rPr>
                <w:noProof/>
              </w:rPr>
              <w:t xml:space="preserve">[1] </w:t>
            </w:r>
          </w:p>
        </w:tc>
        <w:tc>
          <w:tcPr>
            <w:tcW w:w="0" w:type="auto"/>
            <w:hideMark/>
          </w:tcPr>
          <w:p w14:paraId="0A9E0177" w14:textId="77777777" w:rsidR="005D1031" w:rsidRDefault="005D1031" w:rsidP="005D5F6E">
            <w:pPr>
              <w:pStyle w:val="Bibliografa"/>
              <w:rPr>
                <w:noProof/>
              </w:rPr>
            </w:pPr>
            <w:r>
              <w:rPr>
                <w:noProof/>
              </w:rPr>
              <w:t xml:space="preserve">F. J. Murillo, «Hacia un modelo de eficacia escolar. Estudio multinivel sobre los factores de eficacia en las escuelas españolas,» </w:t>
            </w:r>
            <w:r>
              <w:rPr>
                <w:i/>
                <w:iCs/>
                <w:noProof/>
              </w:rPr>
              <w:t xml:space="preserve">Revista Electrónica Iberoamericana sobre Calidad, Eficacia y Cambio en Educación, </w:t>
            </w:r>
            <w:r>
              <w:rPr>
                <w:noProof/>
              </w:rPr>
              <w:t xml:space="preserve">vol. 6, nº 1, p. 25, 2008. </w:t>
            </w:r>
          </w:p>
        </w:tc>
      </w:tr>
      <w:tr w:rsidR="005D1031" w14:paraId="36839F58" w14:textId="77777777" w:rsidTr="005D5F6E">
        <w:trPr>
          <w:tblCellSpacing w:w="15" w:type="dxa"/>
        </w:trPr>
        <w:tc>
          <w:tcPr>
            <w:tcW w:w="50" w:type="pct"/>
            <w:hideMark/>
          </w:tcPr>
          <w:p w14:paraId="3A12B8BA" w14:textId="77777777" w:rsidR="005D1031" w:rsidRDefault="005D1031" w:rsidP="005D5F6E">
            <w:pPr>
              <w:pStyle w:val="Bibliografa"/>
              <w:rPr>
                <w:noProof/>
              </w:rPr>
            </w:pPr>
            <w:r>
              <w:rPr>
                <w:noProof/>
              </w:rPr>
              <w:t xml:space="preserve">[2] </w:t>
            </w:r>
          </w:p>
        </w:tc>
        <w:tc>
          <w:tcPr>
            <w:tcW w:w="0" w:type="auto"/>
            <w:hideMark/>
          </w:tcPr>
          <w:p w14:paraId="7B458EC9" w14:textId="77777777" w:rsidR="005D1031" w:rsidRDefault="005D1031" w:rsidP="005D5F6E">
            <w:pPr>
              <w:pStyle w:val="Bibliografa"/>
              <w:rPr>
                <w:noProof/>
              </w:rPr>
            </w:pPr>
            <w:r>
              <w:rPr>
                <w:noProof/>
              </w:rPr>
              <w:t>F. Barrera Osorio, D. Maldonado y C. Rodriguez, «Calidad de la Educación Básica y Media en Colombia: Diagnóstico y Propuestas,» Universidad del Rosario, 2012, 2012.</w:t>
            </w:r>
          </w:p>
        </w:tc>
      </w:tr>
      <w:tr w:rsidR="005D1031" w14:paraId="018A3C8D" w14:textId="77777777" w:rsidTr="005D5F6E">
        <w:trPr>
          <w:tblCellSpacing w:w="15" w:type="dxa"/>
        </w:trPr>
        <w:tc>
          <w:tcPr>
            <w:tcW w:w="50" w:type="pct"/>
            <w:hideMark/>
          </w:tcPr>
          <w:p w14:paraId="7284C337" w14:textId="77777777" w:rsidR="005D1031" w:rsidRDefault="005D1031" w:rsidP="005D5F6E">
            <w:pPr>
              <w:pStyle w:val="Bibliografa"/>
              <w:rPr>
                <w:noProof/>
              </w:rPr>
            </w:pPr>
            <w:r>
              <w:rPr>
                <w:noProof/>
              </w:rPr>
              <w:t xml:space="preserve">[3] </w:t>
            </w:r>
          </w:p>
        </w:tc>
        <w:tc>
          <w:tcPr>
            <w:tcW w:w="0" w:type="auto"/>
            <w:hideMark/>
          </w:tcPr>
          <w:p w14:paraId="6A42036C" w14:textId="77777777" w:rsidR="005D1031" w:rsidRDefault="005D1031" w:rsidP="005D5F6E">
            <w:pPr>
              <w:pStyle w:val="Bibliografa"/>
              <w:rPr>
                <w:noProof/>
              </w:rPr>
            </w:pPr>
            <w:r>
              <w:rPr>
                <w:noProof/>
              </w:rPr>
              <w:t xml:space="preserve">M. P. Valens Upegui, </w:t>
            </w:r>
            <w:r>
              <w:rPr>
                <w:i/>
                <w:iCs/>
                <w:noProof/>
              </w:rPr>
              <w:t xml:space="preserve">Calidad de la educación superior en Colombia: un análisis multinivel con base en el ecaes de economía 2004, </w:t>
            </w:r>
            <w:r>
              <w:rPr>
                <w:noProof/>
              </w:rPr>
              <w:t xml:space="preserve">Valle del Cauca, 2007. </w:t>
            </w:r>
          </w:p>
        </w:tc>
      </w:tr>
      <w:tr w:rsidR="005D1031" w14:paraId="7FDECC85" w14:textId="77777777" w:rsidTr="005D5F6E">
        <w:trPr>
          <w:tblCellSpacing w:w="15" w:type="dxa"/>
        </w:trPr>
        <w:tc>
          <w:tcPr>
            <w:tcW w:w="50" w:type="pct"/>
            <w:hideMark/>
          </w:tcPr>
          <w:p w14:paraId="2F41996F" w14:textId="77777777" w:rsidR="005D1031" w:rsidRDefault="005D1031" w:rsidP="005D5F6E">
            <w:pPr>
              <w:pStyle w:val="Bibliografa"/>
              <w:rPr>
                <w:noProof/>
              </w:rPr>
            </w:pPr>
            <w:r>
              <w:rPr>
                <w:noProof/>
              </w:rPr>
              <w:t xml:space="preserve">[4] </w:t>
            </w:r>
          </w:p>
        </w:tc>
        <w:tc>
          <w:tcPr>
            <w:tcW w:w="0" w:type="auto"/>
            <w:hideMark/>
          </w:tcPr>
          <w:p w14:paraId="02A7F140" w14:textId="77777777" w:rsidR="005D1031" w:rsidRDefault="005D1031" w:rsidP="005D5F6E">
            <w:pPr>
              <w:pStyle w:val="Bibliografa"/>
              <w:rPr>
                <w:noProof/>
              </w:rPr>
            </w:pPr>
            <w:r>
              <w:rPr>
                <w:noProof/>
              </w:rPr>
              <w:t xml:space="preserve">C. H. Isáziga David, J. Gabalán Coello y . F. E. Vásquez Rizo, «La intervención académica en la construcción de una sociedad con calidad: análisis del valor agregado en el proceso formativo colombiano,» </w:t>
            </w:r>
            <w:r>
              <w:rPr>
                <w:i/>
                <w:iCs/>
                <w:noProof/>
              </w:rPr>
              <w:t xml:space="preserve">Revista universidad Santo Tomás, </w:t>
            </w:r>
            <w:r>
              <w:rPr>
                <w:noProof/>
              </w:rPr>
              <w:t xml:space="preserve">nº 22, pp. 359-384, 2014. </w:t>
            </w:r>
          </w:p>
        </w:tc>
      </w:tr>
      <w:tr w:rsidR="005D1031" w14:paraId="4AC1D427" w14:textId="77777777" w:rsidTr="005D5F6E">
        <w:trPr>
          <w:tblCellSpacing w:w="15" w:type="dxa"/>
        </w:trPr>
        <w:tc>
          <w:tcPr>
            <w:tcW w:w="50" w:type="pct"/>
            <w:hideMark/>
          </w:tcPr>
          <w:p w14:paraId="21590F95" w14:textId="77777777" w:rsidR="005D1031" w:rsidRDefault="005D1031" w:rsidP="005D5F6E">
            <w:pPr>
              <w:pStyle w:val="Bibliografa"/>
              <w:rPr>
                <w:noProof/>
              </w:rPr>
            </w:pPr>
            <w:r>
              <w:rPr>
                <w:noProof/>
              </w:rPr>
              <w:t xml:space="preserve">[5] </w:t>
            </w:r>
          </w:p>
        </w:tc>
        <w:tc>
          <w:tcPr>
            <w:tcW w:w="0" w:type="auto"/>
            <w:hideMark/>
          </w:tcPr>
          <w:p w14:paraId="70B7804C" w14:textId="77777777" w:rsidR="005D1031" w:rsidRDefault="005D1031" w:rsidP="005D5F6E">
            <w:pPr>
              <w:pStyle w:val="Bibliografa"/>
              <w:rPr>
                <w:noProof/>
              </w:rPr>
            </w:pPr>
            <w:r>
              <w:rPr>
                <w:noProof/>
              </w:rPr>
              <w:t xml:space="preserve">J. J. Correa, «Determinantes del rendimiento educativo de los estudiantes de secundaria en Cali:`un analisis multinivel.,» </w:t>
            </w:r>
            <w:r>
              <w:rPr>
                <w:i/>
                <w:iCs/>
                <w:noProof/>
              </w:rPr>
              <w:t xml:space="preserve">Revista sociedad y economía, </w:t>
            </w:r>
            <w:r>
              <w:rPr>
                <w:noProof/>
              </w:rPr>
              <w:t xml:space="preserve">pp. 81-105, 2004. </w:t>
            </w:r>
          </w:p>
        </w:tc>
      </w:tr>
      <w:tr w:rsidR="005D1031" w14:paraId="75A08810" w14:textId="77777777" w:rsidTr="005D5F6E">
        <w:trPr>
          <w:tblCellSpacing w:w="15" w:type="dxa"/>
        </w:trPr>
        <w:tc>
          <w:tcPr>
            <w:tcW w:w="50" w:type="pct"/>
            <w:hideMark/>
          </w:tcPr>
          <w:p w14:paraId="08F4AF6B" w14:textId="77777777" w:rsidR="005D1031" w:rsidRDefault="005D1031" w:rsidP="005D5F6E">
            <w:pPr>
              <w:pStyle w:val="Bibliografa"/>
              <w:rPr>
                <w:noProof/>
              </w:rPr>
            </w:pPr>
            <w:r>
              <w:rPr>
                <w:noProof/>
              </w:rPr>
              <w:t xml:space="preserve">[6] </w:t>
            </w:r>
          </w:p>
        </w:tc>
        <w:tc>
          <w:tcPr>
            <w:tcW w:w="0" w:type="auto"/>
            <w:hideMark/>
          </w:tcPr>
          <w:p w14:paraId="2DFA47C8" w14:textId="77777777" w:rsidR="005D1031" w:rsidRDefault="005D1031" w:rsidP="005D5F6E">
            <w:pPr>
              <w:pStyle w:val="Bibliografa"/>
              <w:rPr>
                <w:noProof/>
              </w:rPr>
            </w:pPr>
            <w:r>
              <w:rPr>
                <w:noProof/>
              </w:rPr>
              <w:t xml:space="preserve">J. A. Sarmiento Espinel y L. E. Sandoval Garrido, «Analisis descriptivo de los resultados de los ECAES en economía (2004-2006),» </w:t>
            </w:r>
            <w:r>
              <w:rPr>
                <w:i/>
                <w:iCs/>
                <w:noProof/>
              </w:rPr>
              <w:t xml:space="preserve">Revista de la facultad de ciencias económicas, </w:t>
            </w:r>
            <w:r>
              <w:rPr>
                <w:noProof/>
              </w:rPr>
              <w:t xml:space="preserve">pp. 79-104, 2008. </w:t>
            </w:r>
          </w:p>
        </w:tc>
      </w:tr>
      <w:tr w:rsidR="005D1031" w14:paraId="31C6ED17" w14:textId="77777777" w:rsidTr="005D5F6E">
        <w:trPr>
          <w:tblCellSpacing w:w="15" w:type="dxa"/>
        </w:trPr>
        <w:tc>
          <w:tcPr>
            <w:tcW w:w="50" w:type="pct"/>
            <w:hideMark/>
          </w:tcPr>
          <w:p w14:paraId="2A90C7CC" w14:textId="77777777" w:rsidR="005D1031" w:rsidRDefault="005D1031" w:rsidP="005D5F6E">
            <w:pPr>
              <w:pStyle w:val="Bibliografa"/>
              <w:rPr>
                <w:noProof/>
              </w:rPr>
            </w:pPr>
            <w:r>
              <w:rPr>
                <w:noProof/>
              </w:rPr>
              <w:t xml:space="preserve">[7] </w:t>
            </w:r>
          </w:p>
        </w:tc>
        <w:tc>
          <w:tcPr>
            <w:tcW w:w="0" w:type="auto"/>
            <w:hideMark/>
          </w:tcPr>
          <w:p w14:paraId="0F4DABDD" w14:textId="77777777" w:rsidR="005D1031" w:rsidRDefault="005D1031" w:rsidP="005D5F6E">
            <w:pPr>
              <w:pStyle w:val="Bibliografa"/>
              <w:rPr>
                <w:noProof/>
              </w:rPr>
            </w:pPr>
            <w:r>
              <w:rPr>
                <w:noProof/>
              </w:rPr>
              <w:t xml:space="preserve">A. Duque Castillo y J. G. Ortiz Rodríguez, «Pruebas ICFES Saber 11 y su relación con el desempeño académico en estudiantes de primer semestre de psicología,» </w:t>
            </w:r>
            <w:r>
              <w:rPr>
                <w:i/>
                <w:iCs/>
                <w:noProof/>
              </w:rPr>
              <w:t xml:space="preserve">Cuadernos hispanoamericanos de psicología, </w:t>
            </w:r>
            <w:r>
              <w:rPr>
                <w:noProof/>
              </w:rPr>
              <w:t xml:space="preserve">p. 10, 2013. </w:t>
            </w:r>
          </w:p>
        </w:tc>
      </w:tr>
      <w:tr w:rsidR="005D1031" w14:paraId="2E45ED79" w14:textId="77777777" w:rsidTr="005D5F6E">
        <w:trPr>
          <w:tblCellSpacing w:w="15" w:type="dxa"/>
        </w:trPr>
        <w:tc>
          <w:tcPr>
            <w:tcW w:w="50" w:type="pct"/>
            <w:hideMark/>
          </w:tcPr>
          <w:p w14:paraId="378260D9" w14:textId="77777777" w:rsidR="005D1031" w:rsidRDefault="005D1031" w:rsidP="005D5F6E">
            <w:pPr>
              <w:pStyle w:val="Bibliografa"/>
              <w:rPr>
                <w:noProof/>
              </w:rPr>
            </w:pPr>
            <w:r>
              <w:rPr>
                <w:noProof/>
              </w:rPr>
              <w:t xml:space="preserve">[8] </w:t>
            </w:r>
          </w:p>
        </w:tc>
        <w:tc>
          <w:tcPr>
            <w:tcW w:w="0" w:type="auto"/>
            <w:hideMark/>
          </w:tcPr>
          <w:p w14:paraId="1FCA4857" w14:textId="77777777" w:rsidR="005D1031" w:rsidRDefault="005D1031" w:rsidP="005D5F6E">
            <w:pPr>
              <w:pStyle w:val="Bibliografa"/>
              <w:rPr>
                <w:noProof/>
              </w:rPr>
            </w:pPr>
            <w:r>
              <w:rPr>
                <w:noProof/>
              </w:rPr>
              <w:t>ICFES, «Alineación del examen Saber 11,» diciembre 2013. [En línea]. Available: www.icfes.gov.co.</w:t>
            </w:r>
          </w:p>
        </w:tc>
      </w:tr>
      <w:tr w:rsidR="005D1031" w14:paraId="163533B9" w14:textId="77777777" w:rsidTr="005D5F6E">
        <w:trPr>
          <w:tblCellSpacing w:w="15" w:type="dxa"/>
        </w:trPr>
        <w:tc>
          <w:tcPr>
            <w:tcW w:w="50" w:type="pct"/>
            <w:hideMark/>
          </w:tcPr>
          <w:p w14:paraId="4BB419D1" w14:textId="77777777" w:rsidR="005D1031" w:rsidRDefault="005D1031" w:rsidP="005D5F6E">
            <w:pPr>
              <w:pStyle w:val="Bibliografa"/>
              <w:rPr>
                <w:noProof/>
              </w:rPr>
            </w:pPr>
            <w:r>
              <w:rPr>
                <w:noProof/>
              </w:rPr>
              <w:t xml:space="preserve">[9] </w:t>
            </w:r>
          </w:p>
        </w:tc>
        <w:tc>
          <w:tcPr>
            <w:tcW w:w="0" w:type="auto"/>
            <w:hideMark/>
          </w:tcPr>
          <w:p w14:paraId="574F3F1E" w14:textId="77777777" w:rsidR="005D1031" w:rsidRDefault="005D1031" w:rsidP="005D5F6E">
            <w:pPr>
              <w:pStyle w:val="Bibliografa"/>
              <w:rPr>
                <w:noProof/>
              </w:rPr>
            </w:pPr>
            <w:r>
              <w:rPr>
                <w:noProof/>
              </w:rPr>
              <w:t xml:space="preserve">D. Bogoya, «Impacto académico de la facultad de ingeniería de la Universidad Nacional de Colombia - Sede Bogotá,» </w:t>
            </w:r>
            <w:r>
              <w:rPr>
                <w:i/>
                <w:iCs/>
                <w:noProof/>
              </w:rPr>
              <w:t xml:space="preserve">INGENIERÍA E INVESTIGACIÓN , </w:t>
            </w:r>
            <w:r>
              <w:rPr>
                <w:noProof/>
              </w:rPr>
              <w:t xml:space="preserve">pp. 29-39, 2011. </w:t>
            </w:r>
          </w:p>
        </w:tc>
      </w:tr>
      <w:tr w:rsidR="005D1031" w14:paraId="13C48899" w14:textId="77777777" w:rsidTr="005D5F6E">
        <w:trPr>
          <w:tblCellSpacing w:w="15" w:type="dxa"/>
        </w:trPr>
        <w:tc>
          <w:tcPr>
            <w:tcW w:w="50" w:type="pct"/>
            <w:hideMark/>
          </w:tcPr>
          <w:p w14:paraId="120E012C" w14:textId="77777777" w:rsidR="005D1031" w:rsidRDefault="005D1031" w:rsidP="005D5F6E">
            <w:pPr>
              <w:pStyle w:val="Bibliografa"/>
              <w:rPr>
                <w:noProof/>
              </w:rPr>
            </w:pPr>
            <w:r>
              <w:rPr>
                <w:noProof/>
              </w:rPr>
              <w:t xml:space="preserve">[10] </w:t>
            </w:r>
          </w:p>
        </w:tc>
        <w:tc>
          <w:tcPr>
            <w:tcW w:w="0" w:type="auto"/>
            <w:hideMark/>
          </w:tcPr>
          <w:p w14:paraId="3E4FBAF8" w14:textId="77777777" w:rsidR="005D1031" w:rsidRDefault="005D1031" w:rsidP="005D5F6E">
            <w:pPr>
              <w:pStyle w:val="Bibliografa"/>
              <w:rPr>
                <w:noProof/>
              </w:rPr>
            </w:pPr>
            <w:r>
              <w:rPr>
                <w:noProof/>
              </w:rPr>
              <w:t xml:space="preserve">F. A. Gil, V. A. Rodríguez, L. A. Sepúlveda, M. A. Rondón y C. Gómez Restrepo, «Impacto de las facultades de medicina y de los estudiantes sobre los resultados en la prueba nacional de calidad de la educación superior (SABER PRO),» </w:t>
            </w:r>
            <w:r>
              <w:rPr>
                <w:i/>
                <w:iCs/>
                <w:noProof/>
              </w:rPr>
              <w:t xml:space="preserve">Revista Colombiana de Anestesiología, </w:t>
            </w:r>
            <w:r>
              <w:rPr>
                <w:noProof/>
              </w:rPr>
              <w:t xml:space="preserve">2013. </w:t>
            </w:r>
          </w:p>
        </w:tc>
      </w:tr>
      <w:tr w:rsidR="005D1031" w:rsidRPr="00790695" w14:paraId="4B141D40" w14:textId="77777777" w:rsidTr="005D5F6E">
        <w:trPr>
          <w:tblCellSpacing w:w="15" w:type="dxa"/>
        </w:trPr>
        <w:tc>
          <w:tcPr>
            <w:tcW w:w="50" w:type="pct"/>
            <w:hideMark/>
          </w:tcPr>
          <w:p w14:paraId="75B91A83" w14:textId="77777777" w:rsidR="005D1031" w:rsidRDefault="005D1031" w:rsidP="005D5F6E">
            <w:pPr>
              <w:pStyle w:val="Bibliografa"/>
              <w:rPr>
                <w:noProof/>
              </w:rPr>
            </w:pPr>
            <w:r>
              <w:rPr>
                <w:noProof/>
              </w:rPr>
              <w:t xml:space="preserve">[11] </w:t>
            </w:r>
          </w:p>
        </w:tc>
        <w:tc>
          <w:tcPr>
            <w:tcW w:w="0" w:type="auto"/>
            <w:hideMark/>
          </w:tcPr>
          <w:p w14:paraId="593B17FD" w14:textId="77777777" w:rsidR="005D1031" w:rsidRPr="00790695" w:rsidRDefault="005D1031" w:rsidP="005D5F6E">
            <w:pPr>
              <w:pStyle w:val="Bibliografa"/>
              <w:rPr>
                <w:noProof/>
                <w:lang w:val="fr-FR"/>
              </w:rPr>
            </w:pPr>
            <w:r>
              <w:rPr>
                <w:noProof/>
              </w:rPr>
              <w:t xml:space="preserve">Universidad de Valencia, 18 04 2011. [En línea]. </w:t>
            </w:r>
            <w:r w:rsidRPr="00790695">
              <w:rPr>
                <w:noProof/>
                <w:lang w:val="fr-FR"/>
              </w:rPr>
              <w:t>Available: http://www.uv.es/~friasnav/SupuestosParametrica.pdf.</w:t>
            </w:r>
          </w:p>
        </w:tc>
      </w:tr>
      <w:tr w:rsidR="005D1031" w14:paraId="1BE1914C" w14:textId="77777777" w:rsidTr="005D5F6E">
        <w:trPr>
          <w:tblCellSpacing w:w="15" w:type="dxa"/>
        </w:trPr>
        <w:tc>
          <w:tcPr>
            <w:tcW w:w="50" w:type="pct"/>
            <w:hideMark/>
          </w:tcPr>
          <w:p w14:paraId="5DB30002" w14:textId="77777777" w:rsidR="005D1031" w:rsidRDefault="005D1031" w:rsidP="005D5F6E">
            <w:pPr>
              <w:pStyle w:val="Bibliografa"/>
              <w:rPr>
                <w:noProof/>
              </w:rPr>
            </w:pPr>
            <w:r>
              <w:rPr>
                <w:noProof/>
              </w:rPr>
              <w:t xml:space="preserve">[12] </w:t>
            </w:r>
          </w:p>
        </w:tc>
        <w:tc>
          <w:tcPr>
            <w:tcW w:w="0" w:type="auto"/>
            <w:hideMark/>
          </w:tcPr>
          <w:p w14:paraId="37142BD0" w14:textId="77777777" w:rsidR="005D1031" w:rsidRDefault="005D1031" w:rsidP="005D5F6E">
            <w:pPr>
              <w:pStyle w:val="Bibliografa"/>
              <w:rPr>
                <w:noProof/>
              </w:rPr>
            </w:pPr>
            <w:r>
              <w:rPr>
                <w:noProof/>
              </w:rPr>
              <w:t xml:space="preserve">E. Bernal Morell, Bioestadística Básica para Investigadores con SPSS, Madrid, España: Bubok publishing S.L, 2013. </w:t>
            </w:r>
          </w:p>
        </w:tc>
      </w:tr>
      <w:tr w:rsidR="005D1031" w14:paraId="35E705E8" w14:textId="77777777" w:rsidTr="005D5F6E">
        <w:trPr>
          <w:tblCellSpacing w:w="15" w:type="dxa"/>
        </w:trPr>
        <w:tc>
          <w:tcPr>
            <w:tcW w:w="50" w:type="pct"/>
            <w:hideMark/>
          </w:tcPr>
          <w:p w14:paraId="378FD612" w14:textId="77777777" w:rsidR="005D1031" w:rsidRDefault="005D1031" w:rsidP="005D5F6E">
            <w:pPr>
              <w:pStyle w:val="Bibliografa"/>
              <w:rPr>
                <w:noProof/>
              </w:rPr>
            </w:pPr>
            <w:r>
              <w:rPr>
                <w:noProof/>
              </w:rPr>
              <w:t xml:space="preserve">[13] </w:t>
            </w:r>
          </w:p>
        </w:tc>
        <w:tc>
          <w:tcPr>
            <w:tcW w:w="0" w:type="auto"/>
            <w:hideMark/>
          </w:tcPr>
          <w:p w14:paraId="241432A1" w14:textId="77777777" w:rsidR="005D1031" w:rsidRDefault="005D1031" w:rsidP="005D5F6E">
            <w:pPr>
              <w:pStyle w:val="Bibliografa"/>
              <w:rPr>
                <w:noProof/>
              </w:rPr>
            </w:pPr>
            <w:r>
              <w:rPr>
                <w:noProof/>
              </w:rPr>
              <w:t>ICFES, «Reportes de resultados Saber Pro, medidas de aporte relativo y otros indicadores de calidad educativa,» 6 Septiembre 2016. [En línea]. Available: http://www.icfes.gov.co/instituciones-educativas-y-secretarias/saber-pro/resultados-ies/reporte-aporte-relativo. [Último acceso: 3 agosto 2017].</w:t>
            </w:r>
          </w:p>
        </w:tc>
      </w:tr>
      <w:tr w:rsidR="005D1031" w14:paraId="1E475EFF" w14:textId="77777777" w:rsidTr="005D5F6E">
        <w:trPr>
          <w:tblCellSpacing w:w="15" w:type="dxa"/>
        </w:trPr>
        <w:tc>
          <w:tcPr>
            <w:tcW w:w="50" w:type="pct"/>
            <w:hideMark/>
          </w:tcPr>
          <w:p w14:paraId="7ADA70B1" w14:textId="77777777" w:rsidR="005D1031" w:rsidRDefault="005D1031" w:rsidP="005D5F6E">
            <w:pPr>
              <w:pStyle w:val="Bibliografa"/>
              <w:rPr>
                <w:noProof/>
              </w:rPr>
            </w:pPr>
            <w:r>
              <w:rPr>
                <w:noProof/>
              </w:rPr>
              <w:t xml:space="preserve">[14] </w:t>
            </w:r>
          </w:p>
        </w:tc>
        <w:tc>
          <w:tcPr>
            <w:tcW w:w="0" w:type="auto"/>
            <w:hideMark/>
          </w:tcPr>
          <w:p w14:paraId="29222738" w14:textId="77777777" w:rsidR="005D1031" w:rsidRDefault="005D1031" w:rsidP="005D5F6E">
            <w:pPr>
              <w:pStyle w:val="Bibliografa"/>
              <w:rPr>
                <w:noProof/>
              </w:rPr>
            </w:pPr>
            <w:r>
              <w:rPr>
                <w:noProof/>
              </w:rPr>
              <w:t>(ICFES), «Información de Instituciónes por grupo de referencia,» 6 Septiembre 2015. [En línea]. Available: http://www.icfes.gov.co/instituciones-educativas-y-secretarias/saber-pro/resultados-ies/reporte-aporte-relativo Domingo, 06 Septiembre 2015 Reporte aporte relativo. [Último acceso: 3 Agosto 2017].</w:t>
            </w:r>
          </w:p>
        </w:tc>
      </w:tr>
      <w:tr w:rsidR="005D1031" w14:paraId="5CF165F1" w14:textId="77777777" w:rsidTr="005D5F6E">
        <w:trPr>
          <w:tblCellSpacing w:w="15" w:type="dxa"/>
        </w:trPr>
        <w:tc>
          <w:tcPr>
            <w:tcW w:w="50" w:type="pct"/>
            <w:hideMark/>
          </w:tcPr>
          <w:p w14:paraId="33141356" w14:textId="77777777" w:rsidR="005D1031" w:rsidRDefault="005D1031" w:rsidP="005D5F6E">
            <w:pPr>
              <w:pStyle w:val="Bibliografa"/>
              <w:rPr>
                <w:noProof/>
              </w:rPr>
            </w:pPr>
            <w:r>
              <w:rPr>
                <w:noProof/>
              </w:rPr>
              <w:t xml:space="preserve">[15] </w:t>
            </w:r>
          </w:p>
        </w:tc>
        <w:tc>
          <w:tcPr>
            <w:tcW w:w="0" w:type="auto"/>
            <w:hideMark/>
          </w:tcPr>
          <w:p w14:paraId="243694A6" w14:textId="77777777" w:rsidR="005D1031" w:rsidRDefault="005D1031" w:rsidP="005D5F6E">
            <w:pPr>
              <w:pStyle w:val="Bibliografa"/>
              <w:rPr>
                <w:noProof/>
              </w:rPr>
            </w:pPr>
            <w:r>
              <w:rPr>
                <w:noProof/>
              </w:rPr>
              <w:t>ICFES, «¿Por qué los reportes son por grupos de referencia?,» 6 Septiembre 2016. [En línea]. Available: http://www.icfes.gov.co/instituciones-educativas-y-secretarias/saber-pro/resultados-ies/reporte-aporte-relativo. [Último acceso: 3 Agosto 2017].</w:t>
            </w:r>
          </w:p>
        </w:tc>
      </w:tr>
      <w:tr w:rsidR="005D1031" w14:paraId="5CA768D4" w14:textId="77777777" w:rsidTr="005D5F6E">
        <w:trPr>
          <w:tblCellSpacing w:w="15" w:type="dxa"/>
        </w:trPr>
        <w:tc>
          <w:tcPr>
            <w:tcW w:w="50" w:type="pct"/>
            <w:hideMark/>
          </w:tcPr>
          <w:p w14:paraId="33E0ACE3" w14:textId="77777777" w:rsidR="005D1031" w:rsidRDefault="005D1031" w:rsidP="005D5F6E">
            <w:pPr>
              <w:pStyle w:val="Bibliografa"/>
              <w:rPr>
                <w:noProof/>
              </w:rPr>
            </w:pPr>
            <w:r>
              <w:rPr>
                <w:noProof/>
              </w:rPr>
              <w:t xml:space="preserve">[16] </w:t>
            </w:r>
          </w:p>
        </w:tc>
        <w:tc>
          <w:tcPr>
            <w:tcW w:w="0" w:type="auto"/>
            <w:hideMark/>
          </w:tcPr>
          <w:p w14:paraId="4D554E3D" w14:textId="77777777" w:rsidR="005D1031" w:rsidRDefault="005D1031" w:rsidP="005D5F6E">
            <w:pPr>
              <w:pStyle w:val="Bibliografa"/>
              <w:rPr>
                <w:noProof/>
              </w:rPr>
            </w:pPr>
            <w:r>
              <w:rPr>
                <w:noProof/>
              </w:rPr>
              <w:t xml:space="preserve">Revista Dinero, «Mejores universidades de Colombia en Ingenieria 2017,» </w:t>
            </w:r>
            <w:r>
              <w:rPr>
                <w:i/>
                <w:iCs/>
                <w:noProof/>
              </w:rPr>
              <w:t xml:space="preserve">Dinero, </w:t>
            </w:r>
            <w:r>
              <w:rPr>
                <w:noProof/>
              </w:rPr>
              <w:t xml:space="preserve">2017. </w:t>
            </w:r>
          </w:p>
        </w:tc>
      </w:tr>
    </w:tbl>
    <w:p w14:paraId="1DE56BA6" w14:textId="77777777" w:rsidR="005D1031" w:rsidRPr="005D1031" w:rsidRDefault="005D1031" w:rsidP="000866CA">
      <w:pPr>
        <w:rPr>
          <w:b/>
          <w:sz w:val="16"/>
          <w:szCs w:val="16"/>
        </w:rPr>
      </w:pPr>
    </w:p>
    <w:p w14:paraId="055F7B21" w14:textId="77777777" w:rsidR="005D1031" w:rsidRDefault="005D1031" w:rsidP="000866CA">
      <w:pPr>
        <w:rPr>
          <w:b/>
          <w:sz w:val="16"/>
          <w:szCs w:val="16"/>
          <w:lang w:val="es-ES_tradnl"/>
        </w:rPr>
      </w:pPr>
    </w:p>
    <w:p w14:paraId="0B1DF698" w14:textId="0186F1A3" w:rsidR="000866CA" w:rsidRPr="00F64611" w:rsidRDefault="000866CA" w:rsidP="000866CA">
      <w:r w:rsidRPr="00F64611">
        <w:rPr>
          <w:b/>
          <w:sz w:val="16"/>
          <w:szCs w:val="16"/>
          <w:lang w:val="es-ES_tradnl"/>
        </w:rPr>
        <w:t>A.F. Monroy-</w:t>
      </w:r>
      <w:proofErr w:type="spellStart"/>
      <w:r w:rsidRPr="00F64611">
        <w:rPr>
          <w:b/>
          <w:sz w:val="16"/>
          <w:szCs w:val="16"/>
          <w:lang w:val="es-ES_tradnl"/>
        </w:rPr>
        <w:t>Mateus</w:t>
      </w:r>
      <w:proofErr w:type="spellEnd"/>
      <w:r w:rsidRPr="00F64611">
        <w:rPr>
          <w:b/>
          <w:sz w:val="16"/>
          <w:szCs w:val="16"/>
          <w:lang w:val="es-ES_tradnl"/>
        </w:rPr>
        <w:t>,</w:t>
      </w:r>
      <w:r w:rsidRPr="00F64611">
        <w:rPr>
          <w:sz w:val="16"/>
          <w:szCs w:val="16"/>
          <w:lang w:val="es-ES_tradnl"/>
        </w:rPr>
        <w:t xml:space="preserve"> recibió el título de Bachiller en 2010, del Colegio Seminario Diocesano de Duitama,  trabajó en el Banco de Occidente en el área de planeación comercial, Unidad de relación, Banca personal. Actualmente es estudiante de X Semestre de Ingeniería Industrial de la Universidad El Bosque. Bogotá D.C. Colombia. Sus intereses investigativos incluyen: </w:t>
      </w:r>
      <w:r w:rsidR="009C37CE" w:rsidRPr="00F64611">
        <w:rPr>
          <w:sz w:val="16"/>
          <w:szCs w:val="16"/>
          <w:lang w:val="es-ES_tradnl"/>
        </w:rPr>
        <w:t>calidad en la educación y procesos de mejora continua.</w:t>
      </w:r>
    </w:p>
    <w:p w14:paraId="002A8CEE" w14:textId="7B6D29E6" w:rsidR="00A76B02" w:rsidRPr="00F64611" w:rsidRDefault="00A76B02" w:rsidP="00A76B02">
      <w:pPr>
        <w:rPr>
          <w:sz w:val="16"/>
          <w:szCs w:val="16"/>
          <w:lang w:val="es-ES_tradnl"/>
        </w:rPr>
      </w:pPr>
      <w:r w:rsidRPr="00F64611">
        <w:rPr>
          <w:sz w:val="16"/>
          <w:szCs w:val="16"/>
          <w:lang w:val="es-ES_tradnl"/>
        </w:rPr>
        <w:t>ORCID: 0000-0003-3064-6083</w:t>
      </w:r>
    </w:p>
    <w:p w14:paraId="3C4DEB8C" w14:textId="77777777" w:rsidR="00A76B02" w:rsidRPr="00F64611" w:rsidRDefault="00A76B02" w:rsidP="00A76B02">
      <w:pPr>
        <w:rPr>
          <w:sz w:val="16"/>
          <w:szCs w:val="16"/>
          <w:lang w:val="es-ES_tradnl"/>
        </w:rPr>
      </w:pPr>
    </w:p>
    <w:p w14:paraId="7F460580" w14:textId="7D4179DF" w:rsidR="00A76B02" w:rsidRPr="00F64611" w:rsidRDefault="00A76B02" w:rsidP="00A76B02">
      <w:pPr>
        <w:rPr>
          <w:sz w:val="16"/>
          <w:szCs w:val="16"/>
          <w:lang w:val="es-ES_tradnl"/>
        </w:rPr>
      </w:pPr>
      <w:r w:rsidRPr="00F64611">
        <w:rPr>
          <w:b/>
          <w:sz w:val="16"/>
          <w:szCs w:val="16"/>
          <w:lang w:val="es-ES_tradnl"/>
        </w:rPr>
        <w:t>C. Aguirre</w:t>
      </w:r>
      <w:r w:rsidR="000866CA" w:rsidRPr="00F64611">
        <w:rPr>
          <w:b/>
          <w:sz w:val="16"/>
          <w:szCs w:val="16"/>
          <w:lang w:val="es-ES_tradnl"/>
        </w:rPr>
        <w:t>-</w:t>
      </w:r>
      <w:r w:rsidRPr="00F64611">
        <w:rPr>
          <w:b/>
          <w:sz w:val="16"/>
          <w:szCs w:val="16"/>
          <w:lang w:val="es-ES_tradnl"/>
        </w:rPr>
        <w:t xml:space="preserve">Lara, </w:t>
      </w:r>
      <w:r w:rsidRPr="00F64611">
        <w:rPr>
          <w:sz w:val="16"/>
          <w:szCs w:val="16"/>
          <w:lang w:val="es-ES_tradnl"/>
        </w:rPr>
        <w:t xml:space="preserve">recibió el título de Bachiller en 2011, del Colegio Nuestra Señora del Pilar,  trabaja en el Banco de Occidente, dirigiendo proyectos de tecnología, con énfasis en planeación comercial de Tarjeta de crédito y Libranza. Actualmente es estudiante de X Semestre de Ingeniería Industrial de la Universidad El Bosque. Bogotá D.C. Colombia.  </w:t>
      </w:r>
      <w:r w:rsidR="006F6F83" w:rsidRPr="00F64611">
        <w:rPr>
          <w:sz w:val="16"/>
          <w:szCs w:val="16"/>
          <w:lang w:val="es-ES_tradnl"/>
        </w:rPr>
        <w:t>Calidad</w:t>
      </w:r>
      <w:r w:rsidR="009C37CE" w:rsidRPr="00F64611">
        <w:rPr>
          <w:sz w:val="16"/>
          <w:szCs w:val="16"/>
          <w:lang w:val="es-ES_tradnl"/>
        </w:rPr>
        <w:t xml:space="preserve"> en la educación y procesos de mejora </w:t>
      </w:r>
      <w:proofErr w:type="gramStart"/>
      <w:r w:rsidR="006F6F83" w:rsidRPr="00F64611">
        <w:rPr>
          <w:sz w:val="16"/>
          <w:szCs w:val="16"/>
          <w:lang w:val="es-ES_tradnl"/>
        </w:rPr>
        <w:t>continua</w:t>
      </w:r>
      <w:proofErr w:type="gramEnd"/>
      <w:r w:rsidRPr="00F64611">
        <w:rPr>
          <w:sz w:val="16"/>
          <w:szCs w:val="16"/>
          <w:lang w:val="es-ES_tradnl"/>
        </w:rPr>
        <w:t>. ORCID: 0000-0002-8110-2492</w:t>
      </w:r>
    </w:p>
    <w:p w14:paraId="087B24CC" w14:textId="77777777" w:rsidR="00594332" w:rsidRPr="00F64611" w:rsidRDefault="00594332" w:rsidP="005256F2">
      <w:pPr>
        <w:pStyle w:val="ADYNACVAutores"/>
        <w:rPr>
          <w:lang w:val="es-CO"/>
        </w:rPr>
      </w:pPr>
    </w:p>
    <w:p w14:paraId="46217D10" w14:textId="709B8ACC" w:rsidR="00D4133E" w:rsidRPr="00D33296" w:rsidRDefault="00D4133E" w:rsidP="005256F2">
      <w:pPr>
        <w:pStyle w:val="ADYNACVAutores"/>
        <w:rPr>
          <w:lang w:val="es-ES"/>
        </w:rPr>
      </w:pPr>
      <w:r w:rsidRPr="00F64611">
        <w:rPr>
          <w:b/>
          <w:lang w:val="es-CO"/>
        </w:rPr>
        <w:t>A.A. Espitia-Cubillos</w:t>
      </w:r>
      <w:r w:rsidRPr="00F64611">
        <w:rPr>
          <w:lang w:val="es-CO"/>
        </w:rPr>
        <w:t>, recibió el título de Ingeniero Industrial en 2002 de la Universidad Militar Nueva Granada, Bogotá, Colombia; se graduó com</w:t>
      </w:r>
      <w:r w:rsidRPr="00D4133E">
        <w:rPr>
          <w:lang w:val="es-CO"/>
        </w:rPr>
        <w:t xml:space="preserve">o   Magister en Ingeniería Industrial en 2006 de la Universidad de Los Andes, Bogotá, Colombia; actualmente es estudiante de Doctorado en Ingeniería de la Universidad de Carabobo, Valencia, Venezuela.  Desde 2004 es profesora universitaria.  Se vinculó como docente de tiempo completo de Ingeniería Industrial a la Universidad Militar Nueva Granada en el año 2007, donde es profesor titular desde 2016, adicionalmente es Coordinadora de Investigaciones en el programa de ingeniería industrial de la Universidad El Bosque desde 2015. </w:t>
      </w:r>
      <w:r w:rsidR="00D33296">
        <w:rPr>
          <w:lang w:val="es-CO"/>
        </w:rPr>
        <w:t>Sus intereses investigativos incluyen métodos cuantitativos y responsabilidad social.</w:t>
      </w:r>
      <w:r w:rsidRPr="00D4133E">
        <w:rPr>
          <w:lang w:val="es-CO"/>
        </w:rPr>
        <w:t xml:space="preserve"> </w:t>
      </w:r>
      <w:r w:rsidRPr="00D33296">
        <w:rPr>
          <w:lang w:val="es-ES"/>
        </w:rPr>
        <w:t>ORCID: 0000-0002-4791-0250</w:t>
      </w:r>
    </w:p>
    <w:sectPr w:rsidR="00D4133E" w:rsidRPr="00D33296" w:rsidSect="009062C9">
      <w:type w:val="continuous"/>
      <w:pgSz w:w="12242" w:h="15842" w:code="1"/>
      <w:pgMar w:top="964" w:right="964" w:bottom="964" w:left="964" w:header="709" w:footer="709" w:gutter="0"/>
      <w:cols w:num="2" w:space="22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DDA2" w14:textId="77777777" w:rsidR="00BC60F8" w:rsidRDefault="00BC60F8" w:rsidP="0099410F">
      <w:r>
        <w:separator/>
      </w:r>
    </w:p>
  </w:endnote>
  <w:endnote w:type="continuationSeparator" w:id="0">
    <w:p w14:paraId="0E639094" w14:textId="77777777" w:rsidR="00BC60F8" w:rsidRDefault="00BC60F8" w:rsidP="0099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13BB" w14:textId="77777777" w:rsidR="00EA53F0" w:rsidRDefault="00EA53F0" w:rsidP="0037274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F9B29E" w14:textId="77777777" w:rsidR="00EA53F0" w:rsidRDefault="00EA53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E87BF" w14:textId="77777777" w:rsidR="00EA53F0" w:rsidRPr="00BB7DA2" w:rsidRDefault="00EA53F0" w:rsidP="00832F4D">
    <w:pPr>
      <w:pStyle w:val="Piedepgina"/>
      <w:framePr w:wrap="around" w:vAnchor="text" w:hAnchor="margin" w:xAlign="center" w:y="1"/>
      <w:spacing w:before="200"/>
      <w:rPr>
        <w:rStyle w:val="Nmerodepgina"/>
        <w:sz w:val="16"/>
        <w:szCs w:val="16"/>
      </w:rPr>
    </w:pPr>
    <w:r w:rsidRPr="00BB7DA2">
      <w:rPr>
        <w:rStyle w:val="Nmerodepgina"/>
        <w:sz w:val="16"/>
        <w:szCs w:val="16"/>
      </w:rPr>
      <w:fldChar w:fldCharType="begin"/>
    </w:r>
    <w:r w:rsidRPr="00832F4D">
      <w:rPr>
        <w:rStyle w:val="Nmerodepgina"/>
        <w:sz w:val="16"/>
        <w:szCs w:val="16"/>
      </w:rPr>
      <w:instrText xml:space="preserve">PAGE  </w:instrText>
    </w:r>
    <w:r w:rsidRPr="00BB7DA2">
      <w:rPr>
        <w:rStyle w:val="Nmerodepgina"/>
        <w:sz w:val="16"/>
        <w:szCs w:val="16"/>
      </w:rPr>
      <w:fldChar w:fldCharType="separate"/>
    </w:r>
    <w:r w:rsidR="003B1824">
      <w:rPr>
        <w:rStyle w:val="Nmerodepgina"/>
        <w:noProof/>
        <w:sz w:val="16"/>
        <w:szCs w:val="16"/>
      </w:rPr>
      <w:t>5</w:t>
    </w:r>
    <w:r w:rsidRPr="00BB7DA2">
      <w:rPr>
        <w:rStyle w:val="Nmerodepgina"/>
        <w:sz w:val="16"/>
        <w:szCs w:val="16"/>
      </w:rPr>
      <w:fldChar w:fldCharType="end"/>
    </w:r>
  </w:p>
  <w:p w14:paraId="485A86EC" w14:textId="77777777" w:rsidR="00EA53F0" w:rsidRPr="00372740" w:rsidRDefault="00EA53F0" w:rsidP="00832F4D">
    <w:pPr>
      <w:pStyle w:val="Piedepgina"/>
      <w:tabs>
        <w:tab w:val="clear" w:pos="4252"/>
        <w:tab w:val="clear" w:pos="8504"/>
        <w:tab w:val="center" w:pos="5103"/>
      </w:tabs>
      <w:spacing w:before="200"/>
      <w:rPr>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E156" w14:textId="77777777" w:rsidR="00EA53F0" w:rsidRPr="001840D2" w:rsidRDefault="00EA53F0" w:rsidP="00EB3FA8">
    <w:pPr>
      <w:pStyle w:val="TituloArticulo"/>
      <w:spacing w:before="200"/>
      <w:rPr>
        <w:sz w:val="16"/>
        <w:szCs w:val="16"/>
        <w:lang w:val="es-CO"/>
      </w:rPr>
    </w:pPr>
    <w:r w:rsidRPr="001840D2">
      <w:rPr>
        <w:sz w:val="16"/>
        <w:szCs w:val="16"/>
        <w:lang w:val="es-CO"/>
      </w:rPr>
      <w:t xml:space="preserve">© </w:t>
    </w:r>
    <w:r>
      <w:rPr>
        <w:sz w:val="16"/>
        <w:szCs w:val="16"/>
        <w:lang w:val="es-CO"/>
      </w:rPr>
      <w:t>Los autores; licenciado a ACOFI</w:t>
    </w:r>
    <w:r w:rsidRPr="001840D2">
      <w:rPr>
        <w:sz w:val="16"/>
        <w:szCs w:val="16"/>
        <w:lang w:val="es-CO"/>
      </w:rPr>
      <w:t>.</w:t>
    </w:r>
    <w:r>
      <w:rPr>
        <w:sz w:val="16"/>
        <w:szCs w:val="16"/>
        <w:lang w:val="es-CO"/>
      </w:rPr>
      <w:t xml:space="preserve"> </w:t>
    </w:r>
    <w:r>
      <w:rPr>
        <w:noProof/>
        <w:lang w:val="es-ES"/>
      </w:rPr>
      <w:drawing>
        <wp:inline distT="0" distB="0" distL="0" distR="0" wp14:anchorId="50B968D6" wp14:editId="73F7A8B7">
          <wp:extent cx="417600" cy="147600"/>
          <wp:effectExtent l="0" t="0" r="1905" b="5080"/>
          <wp:docPr id="1" name="Imagen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00" cy="147600"/>
                  </a:xfrm>
                  <a:prstGeom prst="rect">
                    <a:avLst/>
                  </a:prstGeom>
                  <a:noFill/>
                  <a:ln>
                    <a:noFill/>
                  </a:ln>
                </pic:spPr>
              </pic:pic>
            </a:graphicData>
          </a:graphic>
        </wp:inline>
      </w:drawing>
    </w:r>
  </w:p>
  <w:p w14:paraId="1A105F56" w14:textId="393F87C6" w:rsidR="00EA53F0" w:rsidRPr="003106AF" w:rsidRDefault="00EA53F0" w:rsidP="00EB3FA8">
    <w:pPr>
      <w:pStyle w:val="TituloArticulo"/>
      <w:rPr>
        <w:sz w:val="18"/>
        <w:lang w:val="es-ES_tradnl"/>
      </w:rPr>
    </w:pPr>
    <w:r w:rsidRPr="003106AF">
      <w:rPr>
        <w:sz w:val="16"/>
        <w:szCs w:val="20"/>
        <w:lang w:val="es-ES_tradnl"/>
      </w:rPr>
      <w:t>Revista Educación en Ingeniería</w:t>
    </w:r>
    <w:r>
      <w:rPr>
        <w:sz w:val="16"/>
        <w:szCs w:val="20"/>
        <w:lang w:val="es-ES_tradnl"/>
      </w:rPr>
      <w:t>,</w:t>
    </w:r>
    <w:r w:rsidRPr="003106AF">
      <w:rPr>
        <w:sz w:val="16"/>
        <w:szCs w:val="20"/>
        <w:lang w:val="es-ES_tradnl"/>
      </w:rPr>
      <w:t xml:space="preserve"> </w:t>
    </w:r>
    <w:r>
      <w:rPr>
        <w:sz w:val="16"/>
        <w:szCs w:val="20"/>
        <w:lang w:val="es-ES_tradnl"/>
      </w:rPr>
      <w:t>10</w:t>
    </w:r>
    <w:r w:rsidRPr="003106AF">
      <w:rPr>
        <w:sz w:val="16"/>
        <w:szCs w:val="20"/>
        <w:lang w:val="es-ES_tradnl"/>
      </w:rPr>
      <w:t xml:space="preserve"> </w:t>
    </w:r>
    <w:r>
      <w:rPr>
        <w:sz w:val="16"/>
        <w:szCs w:val="20"/>
        <w:lang w:val="es-ES_tradnl"/>
      </w:rPr>
      <w:t>(20)</w:t>
    </w:r>
    <w:r w:rsidRPr="003106AF">
      <w:rPr>
        <w:sz w:val="16"/>
        <w:szCs w:val="20"/>
        <w:lang w:val="es-ES_tradnl"/>
      </w:rPr>
      <w:t>,</w:t>
    </w:r>
    <w:r>
      <w:rPr>
        <w:sz w:val="16"/>
        <w:szCs w:val="16"/>
        <w:lang w:val="es-ES_tradnl"/>
      </w:rPr>
      <w:t xml:space="preserve"> pp. 1-2. Septiembre</w:t>
    </w:r>
    <w:r w:rsidRPr="003106AF">
      <w:rPr>
        <w:sz w:val="16"/>
        <w:szCs w:val="16"/>
        <w:lang w:val="es-ES_tradnl"/>
      </w:rPr>
      <w:t>, 201</w:t>
    </w:r>
    <w:r>
      <w:rPr>
        <w:sz w:val="16"/>
        <w:szCs w:val="16"/>
        <w:lang w:val="es-ES_tradnl"/>
      </w:rPr>
      <w:t>7</w:t>
    </w:r>
    <w:r w:rsidRPr="003106AF">
      <w:rPr>
        <w:sz w:val="16"/>
        <w:szCs w:val="16"/>
        <w:lang w:val="es-ES_tradnl"/>
      </w:rPr>
      <w:t xml:space="preserve">. </w:t>
    </w:r>
    <w:r>
      <w:rPr>
        <w:sz w:val="16"/>
        <w:szCs w:val="16"/>
        <w:lang w:val="es-ES_tradnl"/>
      </w:rPr>
      <w:t>Bogotá</w:t>
    </w:r>
    <w:r w:rsidRPr="003106AF">
      <w:rPr>
        <w:sz w:val="16"/>
        <w:szCs w:val="16"/>
        <w:lang w:val="es-ES_tradnl"/>
      </w:rPr>
      <w:t xml:space="preserve">. ISSN </w:t>
    </w:r>
    <w:r>
      <w:rPr>
        <w:sz w:val="16"/>
        <w:szCs w:val="16"/>
        <w:lang w:val="es-ES_tradnl"/>
      </w:rPr>
      <w:t>1900</w:t>
    </w:r>
    <w:r w:rsidRPr="003106AF">
      <w:rPr>
        <w:sz w:val="16"/>
        <w:szCs w:val="16"/>
        <w:lang w:val="es-ES_tradnl"/>
      </w:rPr>
      <w:t>-</w:t>
    </w:r>
    <w:r>
      <w:rPr>
        <w:sz w:val="16"/>
        <w:szCs w:val="16"/>
        <w:lang w:val="es-ES_tradnl"/>
      </w:rPr>
      <w:t>8260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597CF" w14:textId="77777777" w:rsidR="00BC60F8" w:rsidRDefault="00BC60F8" w:rsidP="0099410F">
      <w:r>
        <w:separator/>
      </w:r>
    </w:p>
  </w:footnote>
  <w:footnote w:type="continuationSeparator" w:id="0">
    <w:p w14:paraId="509A2F00" w14:textId="77777777" w:rsidR="00BC60F8" w:rsidRDefault="00BC60F8" w:rsidP="00994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A2DD" w14:textId="6F78FFD5" w:rsidR="00EA53F0" w:rsidRPr="00EB3FA8" w:rsidRDefault="00EA53F0" w:rsidP="00EB3FA8">
    <w:pPr>
      <w:pStyle w:val="Encabezado"/>
      <w:tabs>
        <w:tab w:val="clear" w:pos="4252"/>
        <w:tab w:val="clear" w:pos="8504"/>
        <w:tab w:val="center" w:pos="5103"/>
      </w:tabs>
      <w:spacing w:after="280"/>
      <w:jc w:val="center"/>
      <w:rPr>
        <w:sz w:val="16"/>
        <w:szCs w:val="16"/>
      </w:rPr>
    </w:pPr>
    <w:r>
      <w:rPr>
        <w:sz w:val="16"/>
        <w:szCs w:val="16"/>
        <w:lang w:val="es-CO"/>
      </w:rPr>
      <w:t>Monroy, Aguirre &amp;</w:t>
    </w:r>
    <w:r w:rsidRPr="006903C4">
      <w:rPr>
        <w:sz w:val="16"/>
        <w:szCs w:val="16"/>
        <w:lang w:val="es-CO"/>
      </w:rPr>
      <w:t xml:space="preserve"> </w:t>
    </w:r>
    <w:r>
      <w:rPr>
        <w:sz w:val="16"/>
        <w:szCs w:val="16"/>
        <w:lang w:val="es-CO"/>
      </w:rPr>
      <w:t xml:space="preserve">Espitia </w:t>
    </w:r>
    <w:r w:rsidRPr="006903C4">
      <w:rPr>
        <w:sz w:val="16"/>
        <w:szCs w:val="16"/>
        <w:lang w:val="es-CO"/>
      </w:rPr>
      <w:t>/</w:t>
    </w:r>
    <w:r>
      <w:rPr>
        <w:sz w:val="16"/>
        <w:szCs w:val="16"/>
        <w:lang w:val="es-CO"/>
      </w:rPr>
      <w:t xml:space="preserve"> Revista Educación en Ingeniería </w:t>
    </w:r>
    <w:r>
      <w:rPr>
        <w:sz w:val="16"/>
        <w:szCs w:val="16"/>
      </w:rPr>
      <w:t>10</w:t>
    </w:r>
    <w:r w:rsidRPr="00731237">
      <w:rPr>
        <w:sz w:val="16"/>
        <w:szCs w:val="16"/>
      </w:rPr>
      <w:t xml:space="preserve"> (</w:t>
    </w:r>
    <w:r>
      <w:rPr>
        <w:sz w:val="16"/>
        <w:szCs w:val="16"/>
      </w:rPr>
      <w:t>20</w:t>
    </w:r>
    <w:r w:rsidRPr="00731237">
      <w:rPr>
        <w:sz w:val="16"/>
        <w:szCs w:val="16"/>
      </w:rPr>
      <w:t xml:space="preserve">), pp. </w:t>
    </w:r>
    <w:r>
      <w:rPr>
        <w:sz w:val="16"/>
        <w:szCs w:val="16"/>
      </w:rPr>
      <w:t>1-4</w:t>
    </w:r>
    <w:r w:rsidRPr="00731237">
      <w:rPr>
        <w:sz w:val="16"/>
        <w:szCs w:val="16"/>
      </w:rPr>
      <w:t xml:space="preserve">. </w:t>
    </w:r>
    <w:r>
      <w:rPr>
        <w:sz w:val="16"/>
        <w:szCs w:val="16"/>
      </w:rPr>
      <w:t>Septiembre</w:t>
    </w:r>
    <w:r w:rsidRPr="00CB352A">
      <w:rPr>
        <w:sz w:val="16"/>
        <w:szCs w:val="16"/>
      </w:rPr>
      <w:t>, 201</w:t>
    </w:r>
    <w:r>
      <w:rPr>
        <w:sz w:val="16"/>
        <w:szCs w:val="16"/>
      </w:rPr>
      <w:t>7</w:t>
    </w:r>
    <w:r w:rsidRPr="00CB352A">
      <w:rPr>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2147A" w14:textId="77777777" w:rsidR="00EA53F0" w:rsidRPr="003A7469" w:rsidRDefault="00EA53F0" w:rsidP="008E37A8">
    <w:pPr>
      <w:pStyle w:val="Encabezado"/>
      <w:tabs>
        <w:tab w:val="clear" w:pos="4252"/>
        <w:tab w:val="clear" w:pos="8504"/>
        <w:tab w:val="right" w:pos="9923"/>
      </w:tabs>
      <w:rPr>
        <w:rFonts w:ascii="Arial" w:hAnsi="Arial"/>
        <w:b/>
        <w:lang w:val="en-US"/>
      </w:rPr>
    </w:pPr>
    <w:r>
      <w:rPr>
        <w:rFonts w:ascii="Arial" w:hAnsi="Arial"/>
        <w:b/>
        <w:noProof/>
      </w:rPr>
      <w:drawing>
        <wp:inline distT="0" distB="0" distL="0" distR="0" wp14:anchorId="39C32DA0" wp14:editId="0FBA219E">
          <wp:extent cx="1486789" cy="578397"/>
          <wp:effectExtent l="0" t="0" r="0" b="635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631" cy="578725"/>
                  </a:xfrm>
                  <a:prstGeom prst="rect">
                    <a:avLst/>
                  </a:prstGeom>
                  <a:noFill/>
                  <a:ln>
                    <a:noFill/>
                  </a:ln>
                </pic:spPr>
              </pic:pic>
            </a:graphicData>
          </a:graphic>
        </wp:inline>
      </w:drawing>
    </w:r>
    <w:r>
      <w:rPr>
        <w:rFonts w:ascii="Helvetica" w:eastAsiaTheme="minorHAnsi" w:hAnsi="Helvetica" w:cs="Helvetica"/>
        <w:sz w:val="24"/>
        <w:lang w:eastAsia="en-US"/>
      </w:rPr>
      <w:tab/>
    </w:r>
    <w:r>
      <w:rPr>
        <w:rFonts w:ascii="Helvetica" w:eastAsiaTheme="minorHAnsi" w:hAnsi="Helvetica" w:cs="Helvetica"/>
        <w:noProof/>
        <w:sz w:val="24"/>
      </w:rPr>
      <w:drawing>
        <wp:inline distT="0" distB="0" distL="0" distR="0" wp14:anchorId="72A854F4" wp14:editId="3ED01B70">
          <wp:extent cx="1457837" cy="579600"/>
          <wp:effectExtent l="0" t="0" r="0" b="508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b="6286"/>
                  <a:stretch/>
                </pic:blipFill>
                <pic:spPr bwMode="auto">
                  <a:xfrm>
                    <a:off x="0" y="0"/>
                    <a:ext cx="1457837" cy="5796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elvetica" w:eastAsiaTheme="minorHAnsi" w:hAnsi="Helvetica" w:cs="Helvetica"/>
        <w:sz w:val="24"/>
        <w:lang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1EF9"/>
    <w:multiLevelType w:val="hybridMultilevel"/>
    <w:tmpl w:val="F91644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6F798A"/>
    <w:multiLevelType w:val="hybridMultilevel"/>
    <w:tmpl w:val="F0C0B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953E5F"/>
    <w:multiLevelType w:val="hybridMultilevel"/>
    <w:tmpl w:val="668A4472"/>
    <w:lvl w:ilvl="0" w:tplc="509C063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4742A4D"/>
    <w:multiLevelType w:val="hybridMultilevel"/>
    <w:tmpl w:val="FE2CA0A6"/>
    <w:lvl w:ilvl="0" w:tplc="970671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BF1B84"/>
    <w:multiLevelType w:val="hybridMultilevel"/>
    <w:tmpl w:val="8604A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4C6377"/>
    <w:multiLevelType w:val="hybridMultilevel"/>
    <w:tmpl w:val="3A7AA2D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097977"/>
    <w:multiLevelType w:val="hybridMultilevel"/>
    <w:tmpl w:val="5D3EA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094437"/>
    <w:multiLevelType w:val="hybridMultilevel"/>
    <w:tmpl w:val="744291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89F327C"/>
    <w:multiLevelType w:val="hybridMultilevel"/>
    <w:tmpl w:val="F7146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9417C3D"/>
    <w:multiLevelType w:val="hybridMultilevel"/>
    <w:tmpl w:val="F2E84780"/>
    <w:lvl w:ilvl="0" w:tplc="A6CC681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FCB7111"/>
    <w:multiLevelType w:val="multilevel"/>
    <w:tmpl w:val="C6C03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0D6433D"/>
    <w:multiLevelType w:val="hybridMultilevel"/>
    <w:tmpl w:val="663ED2DA"/>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2" w15:restartNumberingAfterBreak="0">
    <w:nsid w:val="69593D32"/>
    <w:multiLevelType w:val="multilevel"/>
    <w:tmpl w:val="B64AC1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DC3293B"/>
    <w:multiLevelType w:val="singleLevel"/>
    <w:tmpl w:val="9260F9AE"/>
    <w:lvl w:ilvl="0">
      <w:start w:val="1"/>
      <w:numFmt w:val="decimal"/>
      <w:lvlText w:val="[%1]"/>
      <w:lvlJc w:val="left"/>
      <w:pPr>
        <w:tabs>
          <w:tab w:val="num" w:pos="360"/>
        </w:tabs>
        <w:ind w:left="360" w:hanging="360"/>
      </w:pPr>
      <w:rPr>
        <w:b w:val="0"/>
        <w:color w:val="auto"/>
      </w:rPr>
    </w:lvl>
  </w:abstractNum>
  <w:abstractNum w:abstractNumId="14" w15:restartNumberingAfterBreak="0">
    <w:nsid w:val="70471999"/>
    <w:multiLevelType w:val="hybridMultilevel"/>
    <w:tmpl w:val="50DC7FE4"/>
    <w:lvl w:ilvl="0" w:tplc="A6CC681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708F61CE"/>
    <w:multiLevelType w:val="hybridMultilevel"/>
    <w:tmpl w:val="D090B226"/>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6" w15:restartNumberingAfterBreak="0">
    <w:nsid w:val="727D7180"/>
    <w:multiLevelType w:val="multilevel"/>
    <w:tmpl w:val="CB74CC2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4"/>
  </w:num>
  <w:num w:numId="2">
    <w:abstractNumId w:val="15"/>
  </w:num>
  <w:num w:numId="3">
    <w:abstractNumId w:val="8"/>
  </w:num>
  <w:num w:numId="4">
    <w:abstractNumId w:val="11"/>
  </w:num>
  <w:num w:numId="5">
    <w:abstractNumId w:val="6"/>
  </w:num>
  <w:num w:numId="6">
    <w:abstractNumId w:val="1"/>
  </w:num>
  <w:num w:numId="7">
    <w:abstractNumId w:val="5"/>
  </w:num>
  <w:num w:numId="8">
    <w:abstractNumId w:val="16"/>
  </w:num>
  <w:num w:numId="9">
    <w:abstractNumId w:val="2"/>
  </w:num>
  <w:num w:numId="10">
    <w:abstractNumId w:val="3"/>
  </w:num>
  <w:num w:numId="11">
    <w:abstractNumId w:val="9"/>
  </w:num>
  <w:num w:numId="12">
    <w:abstractNumId w:val="14"/>
  </w:num>
  <w:num w:numId="13">
    <w:abstractNumId w:val="13"/>
  </w:num>
  <w:num w:numId="14">
    <w:abstractNumId w:val="0"/>
  </w:num>
  <w:num w:numId="15">
    <w:abstractNumId w:val="1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B2"/>
    <w:rsid w:val="00014386"/>
    <w:rsid w:val="00015C07"/>
    <w:rsid w:val="00016DC1"/>
    <w:rsid w:val="00033BFE"/>
    <w:rsid w:val="00034271"/>
    <w:rsid w:val="00035167"/>
    <w:rsid w:val="00036060"/>
    <w:rsid w:val="00037204"/>
    <w:rsid w:val="0004426A"/>
    <w:rsid w:val="00045726"/>
    <w:rsid w:val="00046B5E"/>
    <w:rsid w:val="00051BA8"/>
    <w:rsid w:val="00051CCC"/>
    <w:rsid w:val="000532CF"/>
    <w:rsid w:val="00060D60"/>
    <w:rsid w:val="00063449"/>
    <w:rsid w:val="000773BE"/>
    <w:rsid w:val="000833BA"/>
    <w:rsid w:val="000841FF"/>
    <w:rsid w:val="000866CA"/>
    <w:rsid w:val="0009029C"/>
    <w:rsid w:val="000A651C"/>
    <w:rsid w:val="000B4D09"/>
    <w:rsid w:val="000E43FD"/>
    <w:rsid w:val="000F3EB5"/>
    <w:rsid w:val="000F40F9"/>
    <w:rsid w:val="001032E0"/>
    <w:rsid w:val="00107EAA"/>
    <w:rsid w:val="00110C59"/>
    <w:rsid w:val="0012193B"/>
    <w:rsid w:val="001222F5"/>
    <w:rsid w:val="00122922"/>
    <w:rsid w:val="001232D8"/>
    <w:rsid w:val="00131777"/>
    <w:rsid w:val="00135433"/>
    <w:rsid w:val="0013686A"/>
    <w:rsid w:val="0014169A"/>
    <w:rsid w:val="0014511B"/>
    <w:rsid w:val="0014642E"/>
    <w:rsid w:val="00146A9D"/>
    <w:rsid w:val="00150BC1"/>
    <w:rsid w:val="001607F4"/>
    <w:rsid w:val="00166CFB"/>
    <w:rsid w:val="00167DAF"/>
    <w:rsid w:val="00167DE4"/>
    <w:rsid w:val="00174F50"/>
    <w:rsid w:val="001751E2"/>
    <w:rsid w:val="00181A6E"/>
    <w:rsid w:val="001840D2"/>
    <w:rsid w:val="00187918"/>
    <w:rsid w:val="00187D3D"/>
    <w:rsid w:val="00190D9E"/>
    <w:rsid w:val="00193E41"/>
    <w:rsid w:val="00194F71"/>
    <w:rsid w:val="001966C8"/>
    <w:rsid w:val="00196A59"/>
    <w:rsid w:val="00197E0E"/>
    <w:rsid w:val="001A4669"/>
    <w:rsid w:val="001B317C"/>
    <w:rsid w:val="001C1F61"/>
    <w:rsid w:val="001C21F1"/>
    <w:rsid w:val="001C402A"/>
    <w:rsid w:val="001C5EA1"/>
    <w:rsid w:val="001C633D"/>
    <w:rsid w:val="001C67D2"/>
    <w:rsid w:val="001D490D"/>
    <w:rsid w:val="001D7F28"/>
    <w:rsid w:val="001E1705"/>
    <w:rsid w:val="001E533D"/>
    <w:rsid w:val="001F076F"/>
    <w:rsid w:val="00200F2A"/>
    <w:rsid w:val="00203C40"/>
    <w:rsid w:val="00210594"/>
    <w:rsid w:val="00211C35"/>
    <w:rsid w:val="002161A5"/>
    <w:rsid w:val="00231EC9"/>
    <w:rsid w:val="00232422"/>
    <w:rsid w:val="0023444D"/>
    <w:rsid w:val="00234AC4"/>
    <w:rsid w:val="00234EE5"/>
    <w:rsid w:val="002354D4"/>
    <w:rsid w:val="00245E87"/>
    <w:rsid w:val="002467A6"/>
    <w:rsid w:val="0025078D"/>
    <w:rsid w:val="002611B1"/>
    <w:rsid w:val="00273E7D"/>
    <w:rsid w:val="00276626"/>
    <w:rsid w:val="00276969"/>
    <w:rsid w:val="00281BB7"/>
    <w:rsid w:val="00292B4C"/>
    <w:rsid w:val="002A5239"/>
    <w:rsid w:val="002A6F72"/>
    <w:rsid w:val="002B0C18"/>
    <w:rsid w:val="002B12C5"/>
    <w:rsid w:val="002B2115"/>
    <w:rsid w:val="002B5DED"/>
    <w:rsid w:val="002D3F83"/>
    <w:rsid w:val="002D514B"/>
    <w:rsid w:val="002E5B70"/>
    <w:rsid w:val="002F6C20"/>
    <w:rsid w:val="003106AF"/>
    <w:rsid w:val="003238F4"/>
    <w:rsid w:val="0032765F"/>
    <w:rsid w:val="003311E4"/>
    <w:rsid w:val="00350CEE"/>
    <w:rsid w:val="0035181D"/>
    <w:rsid w:val="0035551B"/>
    <w:rsid w:val="00357C51"/>
    <w:rsid w:val="00360B8E"/>
    <w:rsid w:val="00366E28"/>
    <w:rsid w:val="003670F1"/>
    <w:rsid w:val="00372740"/>
    <w:rsid w:val="00372A58"/>
    <w:rsid w:val="00381EA9"/>
    <w:rsid w:val="00384863"/>
    <w:rsid w:val="00386495"/>
    <w:rsid w:val="00392545"/>
    <w:rsid w:val="00395217"/>
    <w:rsid w:val="0039619F"/>
    <w:rsid w:val="0039696F"/>
    <w:rsid w:val="003A0FD6"/>
    <w:rsid w:val="003A14B0"/>
    <w:rsid w:val="003A7469"/>
    <w:rsid w:val="003B1824"/>
    <w:rsid w:val="003B622F"/>
    <w:rsid w:val="003B6567"/>
    <w:rsid w:val="003C08B2"/>
    <w:rsid w:val="003C12E0"/>
    <w:rsid w:val="003C139C"/>
    <w:rsid w:val="003D69CB"/>
    <w:rsid w:val="003D7ADA"/>
    <w:rsid w:val="003F37D3"/>
    <w:rsid w:val="003F6F7D"/>
    <w:rsid w:val="004020BD"/>
    <w:rsid w:val="00404012"/>
    <w:rsid w:val="00413AAB"/>
    <w:rsid w:val="00420857"/>
    <w:rsid w:val="00431EA5"/>
    <w:rsid w:val="0043332B"/>
    <w:rsid w:val="0043656F"/>
    <w:rsid w:val="004430E1"/>
    <w:rsid w:val="00455605"/>
    <w:rsid w:val="00456560"/>
    <w:rsid w:val="004616C4"/>
    <w:rsid w:val="00481248"/>
    <w:rsid w:val="004841C1"/>
    <w:rsid w:val="00484E8D"/>
    <w:rsid w:val="0048638C"/>
    <w:rsid w:val="00492C88"/>
    <w:rsid w:val="004A0E4F"/>
    <w:rsid w:val="004A1FEB"/>
    <w:rsid w:val="004A30A5"/>
    <w:rsid w:val="004A7F71"/>
    <w:rsid w:val="004C1347"/>
    <w:rsid w:val="004C1EE1"/>
    <w:rsid w:val="004D09D2"/>
    <w:rsid w:val="004D4F0E"/>
    <w:rsid w:val="004D6575"/>
    <w:rsid w:val="004F02B7"/>
    <w:rsid w:val="004F0FE3"/>
    <w:rsid w:val="004F7AA0"/>
    <w:rsid w:val="00507380"/>
    <w:rsid w:val="0050791F"/>
    <w:rsid w:val="005256F2"/>
    <w:rsid w:val="00531475"/>
    <w:rsid w:val="005331F9"/>
    <w:rsid w:val="0053351F"/>
    <w:rsid w:val="00547AFD"/>
    <w:rsid w:val="005539C5"/>
    <w:rsid w:val="00560687"/>
    <w:rsid w:val="00567B7F"/>
    <w:rsid w:val="0057073B"/>
    <w:rsid w:val="00575F0E"/>
    <w:rsid w:val="00581A1E"/>
    <w:rsid w:val="0058465F"/>
    <w:rsid w:val="005917DE"/>
    <w:rsid w:val="0059241C"/>
    <w:rsid w:val="00594332"/>
    <w:rsid w:val="0059674A"/>
    <w:rsid w:val="005A36E3"/>
    <w:rsid w:val="005A3F89"/>
    <w:rsid w:val="005B2A34"/>
    <w:rsid w:val="005D1031"/>
    <w:rsid w:val="005D388C"/>
    <w:rsid w:val="005E4678"/>
    <w:rsid w:val="005F313C"/>
    <w:rsid w:val="00600412"/>
    <w:rsid w:val="00600AD3"/>
    <w:rsid w:val="00606A01"/>
    <w:rsid w:val="00607171"/>
    <w:rsid w:val="0061275F"/>
    <w:rsid w:val="00615616"/>
    <w:rsid w:val="00615733"/>
    <w:rsid w:val="0061611D"/>
    <w:rsid w:val="00617531"/>
    <w:rsid w:val="0062155B"/>
    <w:rsid w:val="00622DA9"/>
    <w:rsid w:val="00625FAD"/>
    <w:rsid w:val="00630BB8"/>
    <w:rsid w:val="00633050"/>
    <w:rsid w:val="00640F0C"/>
    <w:rsid w:val="0066312C"/>
    <w:rsid w:val="0067295A"/>
    <w:rsid w:val="00680C84"/>
    <w:rsid w:val="00681624"/>
    <w:rsid w:val="006903C4"/>
    <w:rsid w:val="00690402"/>
    <w:rsid w:val="00695C9D"/>
    <w:rsid w:val="006A0AAC"/>
    <w:rsid w:val="006A51BC"/>
    <w:rsid w:val="006B7D38"/>
    <w:rsid w:val="006C0352"/>
    <w:rsid w:val="006C7400"/>
    <w:rsid w:val="006C7D59"/>
    <w:rsid w:val="006E38B1"/>
    <w:rsid w:val="006E5E8B"/>
    <w:rsid w:val="006E6F40"/>
    <w:rsid w:val="006F6F83"/>
    <w:rsid w:val="006F791B"/>
    <w:rsid w:val="00701A1B"/>
    <w:rsid w:val="007102A0"/>
    <w:rsid w:val="00714D85"/>
    <w:rsid w:val="00730520"/>
    <w:rsid w:val="007424C5"/>
    <w:rsid w:val="00745030"/>
    <w:rsid w:val="007500C5"/>
    <w:rsid w:val="00750DB1"/>
    <w:rsid w:val="00752300"/>
    <w:rsid w:val="00762606"/>
    <w:rsid w:val="0076586D"/>
    <w:rsid w:val="00776D90"/>
    <w:rsid w:val="00790695"/>
    <w:rsid w:val="007944A3"/>
    <w:rsid w:val="007A1CAD"/>
    <w:rsid w:val="007C5FBB"/>
    <w:rsid w:val="007D1AD2"/>
    <w:rsid w:val="007D311F"/>
    <w:rsid w:val="007D44E5"/>
    <w:rsid w:val="007D779A"/>
    <w:rsid w:val="007E7E16"/>
    <w:rsid w:val="007E7F5B"/>
    <w:rsid w:val="007F7CE8"/>
    <w:rsid w:val="0080081C"/>
    <w:rsid w:val="00803695"/>
    <w:rsid w:val="008069AA"/>
    <w:rsid w:val="00811E09"/>
    <w:rsid w:val="00824A6D"/>
    <w:rsid w:val="00832F4D"/>
    <w:rsid w:val="0084540D"/>
    <w:rsid w:val="008477DD"/>
    <w:rsid w:val="00870B94"/>
    <w:rsid w:val="00870CB9"/>
    <w:rsid w:val="0087337D"/>
    <w:rsid w:val="00887644"/>
    <w:rsid w:val="008961BB"/>
    <w:rsid w:val="008A0E73"/>
    <w:rsid w:val="008B284A"/>
    <w:rsid w:val="008C36A0"/>
    <w:rsid w:val="008C45F2"/>
    <w:rsid w:val="008C76E5"/>
    <w:rsid w:val="008E0DFB"/>
    <w:rsid w:val="008E0E66"/>
    <w:rsid w:val="008E37A8"/>
    <w:rsid w:val="008F0756"/>
    <w:rsid w:val="008F3200"/>
    <w:rsid w:val="00905330"/>
    <w:rsid w:val="00905791"/>
    <w:rsid w:val="009062C9"/>
    <w:rsid w:val="00911732"/>
    <w:rsid w:val="009136B9"/>
    <w:rsid w:val="00921E92"/>
    <w:rsid w:val="00922218"/>
    <w:rsid w:val="009255F8"/>
    <w:rsid w:val="0092607C"/>
    <w:rsid w:val="009260AE"/>
    <w:rsid w:val="00934BD8"/>
    <w:rsid w:val="00935A59"/>
    <w:rsid w:val="00936ACA"/>
    <w:rsid w:val="009404B2"/>
    <w:rsid w:val="00943322"/>
    <w:rsid w:val="0095470B"/>
    <w:rsid w:val="009570FF"/>
    <w:rsid w:val="0096322E"/>
    <w:rsid w:val="009645C6"/>
    <w:rsid w:val="00964991"/>
    <w:rsid w:val="009655A7"/>
    <w:rsid w:val="0097669A"/>
    <w:rsid w:val="00981BA0"/>
    <w:rsid w:val="009845EC"/>
    <w:rsid w:val="0099410F"/>
    <w:rsid w:val="009A1630"/>
    <w:rsid w:val="009B4D30"/>
    <w:rsid w:val="009C19E1"/>
    <w:rsid w:val="009C229D"/>
    <w:rsid w:val="009C37CE"/>
    <w:rsid w:val="009C6137"/>
    <w:rsid w:val="009C7D1C"/>
    <w:rsid w:val="009D1294"/>
    <w:rsid w:val="009D19CF"/>
    <w:rsid w:val="009D6AF9"/>
    <w:rsid w:val="009D7C3D"/>
    <w:rsid w:val="009E2347"/>
    <w:rsid w:val="009F0B30"/>
    <w:rsid w:val="00A063D6"/>
    <w:rsid w:val="00A06CA7"/>
    <w:rsid w:val="00A06E3E"/>
    <w:rsid w:val="00A12860"/>
    <w:rsid w:val="00A15B31"/>
    <w:rsid w:val="00A21796"/>
    <w:rsid w:val="00A24505"/>
    <w:rsid w:val="00A24B95"/>
    <w:rsid w:val="00A3042F"/>
    <w:rsid w:val="00A339A5"/>
    <w:rsid w:val="00A4275D"/>
    <w:rsid w:val="00A44551"/>
    <w:rsid w:val="00A4713A"/>
    <w:rsid w:val="00A51ACE"/>
    <w:rsid w:val="00A53906"/>
    <w:rsid w:val="00A56DF2"/>
    <w:rsid w:val="00A60E69"/>
    <w:rsid w:val="00A61586"/>
    <w:rsid w:val="00A64BE2"/>
    <w:rsid w:val="00A71DC0"/>
    <w:rsid w:val="00A76B02"/>
    <w:rsid w:val="00A856BB"/>
    <w:rsid w:val="00A9111A"/>
    <w:rsid w:val="00A93B73"/>
    <w:rsid w:val="00A97AEA"/>
    <w:rsid w:val="00AA4B12"/>
    <w:rsid w:val="00AA5036"/>
    <w:rsid w:val="00AB797F"/>
    <w:rsid w:val="00AC093F"/>
    <w:rsid w:val="00AC6FBF"/>
    <w:rsid w:val="00AD250B"/>
    <w:rsid w:val="00AE3AA3"/>
    <w:rsid w:val="00AE3AE8"/>
    <w:rsid w:val="00AE5063"/>
    <w:rsid w:val="00AE653B"/>
    <w:rsid w:val="00AF0DC7"/>
    <w:rsid w:val="00AF7CFB"/>
    <w:rsid w:val="00B04530"/>
    <w:rsid w:val="00B11C84"/>
    <w:rsid w:val="00B12717"/>
    <w:rsid w:val="00B1380A"/>
    <w:rsid w:val="00B14310"/>
    <w:rsid w:val="00B16B3D"/>
    <w:rsid w:val="00B17492"/>
    <w:rsid w:val="00B21FAD"/>
    <w:rsid w:val="00B25DBB"/>
    <w:rsid w:val="00B37BB0"/>
    <w:rsid w:val="00B4045F"/>
    <w:rsid w:val="00B44FF6"/>
    <w:rsid w:val="00B4597B"/>
    <w:rsid w:val="00B64C76"/>
    <w:rsid w:val="00B651E9"/>
    <w:rsid w:val="00B744FF"/>
    <w:rsid w:val="00B749AA"/>
    <w:rsid w:val="00B838CF"/>
    <w:rsid w:val="00B87F11"/>
    <w:rsid w:val="00B900C4"/>
    <w:rsid w:val="00B95EC3"/>
    <w:rsid w:val="00BA221F"/>
    <w:rsid w:val="00BB0EA6"/>
    <w:rsid w:val="00BB1683"/>
    <w:rsid w:val="00BB1DC1"/>
    <w:rsid w:val="00BB237F"/>
    <w:rsid w:val="00BB7DA2"/>
    <w:rsid w:val="00BC230A"/>
    <w:rsid w:val="00BC419B"/>
    <w:rsid w:val="00BC60F8"/>
    <w:rsid w:val="00BD18E1"/>
    <w:rsid w:val="00BD4560"/>
    <w:rsid w:val="00BE0CCE"/>
    <w:rsid w:val="00BE2B33"/>
    <w:rsid w:val="00C0328E"/>
    <w:rsid w:val="00C03B53"/>
    <w:rsid w:val="00C13CFA"/>
    <w:rsid w:val="00C145F0"/>
    <w:rsid w:val="00C1531A"/>
    <w:rsid w:val="00C20638"/>
    <w:rsid w:val="00C2099C"/>
    <w:rsid w:val="00C25D07"/>
    <w:rsid w:val="00C33A7B"/>
    <w:rsid w:val="00C3475F"/>
    <w:rsid w:val="00C435F8"/>
    <w:rsid w:val="00C46E24"/>
    <w:rsid w:val="00C614E8"/>
    <w:rsid w:val="00C62630"/>
    <w:rsid w:val="00C627DC"/>
    <w:rsid w:val="00C62A49"/>
    <w:rsid w:val="00C63C47"/>
    <w:rsid w:val="00C66A9C"/>
    <w:rsid w:val="00C71DF1"/>
    <w:rsid w:val="00C979C6"/>
    <w:rsid w:val="00CA2938"/>
    <w:rsid w:val="00CB0142"/>
    <w:rsid w:val="00CB0CC9"/>
    <w:rsid w:val="00CB1D3C"/>
    <w:rsid w:val="00CB6054"/>
    <w:rsid w:val="00CC52A7"/>
    <w:rsid w:val="00CC709C"/>
    <w:rsid w:val="00CC791A"/>
    <w:rsid w:val="00CC7E3B"/>
    <w:rsid w:val="00CD0F5C"/>
    <w:rsid w:val="00CD6899"/>
    <w:rsid w:val="00CE0D1B"/>
    <w:rsid w:val="00CE2663"/>
    <w:rsid w:val="00CE6C30"/>
    <w:rsid w:val="00CF2B29"/>
    <w:rsid w:val="00CF33A4"/>
    <w:rsid w:val="00CF3FFA"/>
    <w:rsid w:val="00D0311F"/>
    <w:rsid w:val="00D063A4"/>
    <w:rsid w:val="00D24540"/>
    <w:rsid w:val="00D2708D"/>
    <w:rsid w:val="00D270A5"/>
    <w:rsid w:val="00D33296"/>
    <w:rsid w:val="00D363A5"/>
    <w:rsid w:val="00D400E9"/>
    <w:rsid w:val="00D4133E"/>
    <w:rsid w:val="00D43825"/>
    <w:rsid w:val="00D464F6"/>
    <w:rsid w:val="00D47030"/>
    <w:rsid w:val="00D71688"/>
    <w:rsid w:val="00D725A7"/>
    <w:rsid w:val="00D732E2"/>
    <w:rsid w:val="00D878DF"/>
    <w:rsid w:val="00D94364"/>
    <w:rsid w:val="00D979CE"/>
    <w:rsid w:val="00DA1633"/>
    <w:rsid w:val="00DA7D2E"/>
    <w:rsid w:val="00DB4972"/>
    <w:rsid w:val="00DB7F67"/>
    <w:rsid w:val="00DC2FA9"/>
    <w:rsid w:val="00DC40AB"/>
    <w:rsid w:val="00DC55A2"/>
    <w:rsid w:val="00DC694D"/>
    <w:rsid w:val="00DD09CD"/>
    <w:rsid w:val="00DD28F7"/>
    <w:rsid w:val="00DE5C25"/>
    <w:rsid w:val="00DE60C2"/>
    <w:rsid w:val="00DF3E5A"/>
    <w:rsid w:val="00DF5912"/>
    <w:rsid w:val="00E0028A"/>
    <w:rsid w:val="00E00AAB"/>
    <w:rsid w:val="00E01422"/>
    <w:rsid w:val="00E10AA4"/>
    <w:rsid w:val="00E10CE5"/>
    <w:rsid w:val="00E13CBE"/>
    <w:rsid w:val="00E21D53"/>
    <w:rsid w:val="00E30F8B"/>
    <w:rsid w:val="00E36CDF"/>
    <w:rsid w:val="00E56A10"/>
    <w:rsid w:val="00E626DA"/>
    <w:rsid w:val="00E80DC2"/>
    <w:rsid w:val="00E82B0B"/>
    <w:rsid w:val="00E92249"/>
    <w:rsid w:val="00E929E3"/>
    <w:rsid w:val="00E97C50"/>
    <w:rsid w:val="00EA386B"/>
    <w:rsid w:val="00EA53F0"/>
    <w:rsid w:val="00EB3FA8"/>
    <w:rsid w:val="00EC3F94"/>
    <w:rsid w:val="00EC4517"/>
    <w:rsid w:val="00EE4C1D"/>
    <w:rsid w:val="00EF42AD"/>
    <w:rsid w:val="00EF463B"/>
    <w:rsid w:val="00EF615D"/>
    <w:rsid w:val="00EF65BF"/>
    <w:rsid w:val="00EF678B"/>
    <w:rsid w:val="00F06D90"/>
    <w:rsid w:val="00F16FA0"/>
    <w:rsid w:val="00F17B7E"/>
    <w:rsid w:val="00F2469F"/>
    <w:rsid w:val="00F26496"/>
    <w:rsid w:val="00F30720"/>
    <w:rsid w:val="00F42D8A"/>
    <w:rsid w:val="00F45896"/>
    <w:rsid w:val="00F45A05"/>
    <w:rsid w:val="00F5642E"/>
    <w:rsid w:val="00F5673A"/>
    <w:rsid w:val="00F632F4"/>
    <w:rsid w:val="00F64611"/>
    <w:rsid w:val="00F76B9D"/>
    <w:rsid w:val="00F7717D"/>
    <w:rsid w:val="00F8114B"/>
    <w:rsid w:val="00F81253"/>
    <w:rsid w:val="00F822F1"/>
    <w:rsid w:val="00F8495F"/>
    <w:rsid w:val="00F84E9D"/>
    <w:rsid w:val="00F97575"/>
    <w:rsid w:val="00FA3846"/>
    <w:rsid w:val="00FA42A2"/>
    <w:rsid w:val="00FA54F4"/>
    <w:rsid w:val="00FA5AEB"/>
    <w:rsid w:val="00FA743B"/>
    <w:rsid w:val="00FA7D61"/>
    <w:rsid w:val="00FB562F"/>
    <w:rsid w:val="00FC2A43"/>
    <w:rsid w:val="00FD0C5F"/>
    <w:rsid w:val="00FD759E"/>
    <w:rsid w:val="00FE1EC6"/>
    <w:rsid w:val="00FF4952"/>
    <w:rsid w:val="00FF67C5"/>
  </w:rsids>
  <m:mathPr>
    <m:mathFont m:val="Cambria Math"/>
    <m:brkBin m:val="before"/>
    <m:brkBinSub m:val="--"/>
    <m:smallFrac m:val="0"/>
    <m:dispDef/>
    <m:lMargin m:val="0"/>
    <m:rMargin m:val="0"/>
    <m:defJc m:val="centerGroup"/>
    <m:wrapIndent m:val="1440"/>
    <m:intLim m:val="subSup"/>
    <m:naryLim m:val="undOvr"/>
  </m:mathPr>
  <w:themeFontLang w:val="es-E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E93CB"/>
  <w15:docId w15:val="{8021E36A-6651-4146-B1C9-1D3EE6DF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5FBB"/>
    <w:pPr>
      <w:spacing w:after="0" w:line="240" w:lineRule="auto"/>
      <w:jc w:val="both"/>
    </w:pPr>
    <w:rPr>
      <w:rFonts w:ascii="Times New Roman" w:eastAsia="Times New Roman" w:hAnsi="Times New Roman" w:cs="Times New Roman"/>
      <w:sz w:val="18"/>
      <w:szCs w:val="24"/>
      <w:lang w:eastAsia="es-ES"/>
    </w:rPr>
  </w:style>
  <w:style w:type="paragraph" w:styleId="Ttulo1">
    <w:name w:val="heading 1"/>
    <w:aliases w:val="ADYNA_Título 01"/>
    <w:basedOn w:val="Normal"/>
    <w:next w:val="Normal"/>
    <w:link w:val="Ttulo1Car"/>
    <w:uiPriority w:val="9"/>
    <w:qFormat/>
    <w:rsid w:val="008E37A8"/>
    <w:pPr>
      <w:widowControl w:val="0"/>
      <w:numPr>
        <w:numId w:val="8"/>
      </w:numPr>
      <w:ind w:left="284" w:hanging="284"/>
      <w:jc w:val="left"/>
      <w:outlineLvl w:val="0"/>
    </w:pPr>
    <w:rPr>
      <w:rFonts w:eastAsiaTheme="majorEastAsia" w:cstheme="majorBidi"/>
      <w:b/>
      <w:bCs/>
      <w:sz w:val="20"/>
      <w:szCs w:val="20"/>
      <w:lang w:val="es-ES_tradnl"/>
    </w:rPr>
  </w:style>
  <w:style w:type="paragraph" w:styleId="Ttulo2">
    <w:name w:val="heading 2"/>
    <w:aliases w:val="ADYNA_Título 2"/>
    <w:basedOn w:val="Normal"/>
    <w:next w:val="Normal"/>
    <w:link w:val="Ttulo2Car"/>
    <w:qFormat/>
    <w:rsid w:val="00640F0C"/>
    <w:pPr>
      <w:keepNext/>
      <w:numPr>
        <w:ilvl w:val="1"/>
        <w:numId w:val="8"/>
      </w:numPr>
      <w:ind w:left="426" w:hanging="426"/>
      <w:outlineLvl w:val="1"/>
    </w:pPr>
    <w:rPr>
      <w:b/>
      <w:bCs/>
      <w:i/>
      <w:lang w:val="es-ES_tradnl"/>
    </w:rPr>
  </w:style>
  <w:style w:type="paragraph" w:styleId="Ttulo3">
    <w:name w:val="heading 3"/>
    <w:aliases w:val="ADYNA_Título 3"/>
    <w:basedOn w:val="Normal"/>
    <w:next w:val="Normal"/>
    <w:link w:val="Ttulo3Car"/>
    <w:uiPriority w:val="9"/>
    <w:unhideWhenUsed/>
    <w:qFormat/>
    <w:rsid w:val="00640F0C"/>
    <w:pPr>
      <w:keepNext/>
      <w:keepLines/>
      <w:numPr>
        <w:ilvl w:val="2"/>
        <w:numId w:val="8"/>
      </w:numPr>
      <w:spacing w:before="200"/>
      <w:ind w:left="567" w:hanging="567"/>
      <w:outlineLvl w:val="2"/>
    </w:pPr>
    <w:rPr>
      <w:rFonts w:eastAsiaTheme="majorEastAsia" w:cstheme="majorBidi"/>
      <w:bCs/>
    </w:rPr>
  </w:style>
  <w:style w:type="paragraph" w:styleId="Ttulo4">
    <w:name w:val="heading 4"/>
    <w:aliases w:val="ADYNA_Título 4"/>
    <w:basedOn w:val="Normal"/>
    <w:next w:val="Normal"/>
    <w:link w:val="Ttulo4Car"/>
    <w:uiPriority w:val="9"/>
    <w:semiHidden/>
    <w:unhideWhenUsed/>
    <w:qFormat/>
    <w:rsid w:val="007C5FBB"/>
    <w:pPr>
      <w:keepNext/>
      <w:keepLines/>
      <w:numPr>
        <w:ilvl w:val="3"/>
        <w:numId w:val="8"/>
      </w:numPr>
      <w:spacing w:before="20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FD759E"/>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D759E"/>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D759E"/>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D759E"/>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FD759E"/>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ADYNA_Título 2 Car"/>
    <w:basedOn w:val="Fuentedeprrafopredeter"/>
    <w:link w:val="Ttulo2"/>
    <w:rsid w:val="00640F0C"/>
    <w:rPr>
      <w:rFonts w:ascii="Times New Roman" w:eastAsia="Times New Roman" w:hAnsi="Times New Roman" w:cs="Times New Roman"/>
      <w:b/>
      <w:bCs/>
      <w:i/>
      <w:sz w:val="18"/>
      <w:szCs w:val="24"/>
      <w:lang w:val="es-ES_tradnl" w:eastAsia="es-ES"/>
    </w:rPr>
  </w:style>
  <w:style w:type="paragraph" w:styleId="Encabezado">
    <w:name w:val="header"/>
    <w:basedOn w:val="Normal"/>
    <w:link w:val="EncabezadoCar"/>
    <w:uiPriority w:val="99"/>
    <w:unhideWhenUsed/>
    <w:rsid w:val="0099410F"/>
    <w:pPr>
      <w:tabs>
        <w:tab w:val="center" w:pos="4252"/>
        <w:tab w:val="right" w:pos="8504"/>
      </w:tabs>
    </w:pPr>
  </w:style>
  <w:style w:type="character" w:customStyle="1" w:styleId="EncabezadoCar">
    <w:name w:val="Encabezado Car"/>
    <w:basedOn w:val="Fuentedeprrafopredeter"/>
    <w:link w:val="Encabezado"/>
    <w:uiPriority w:val="99"/>
    <w:rsid w:val="0099410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9410F"/>
    <w:pPr>
      <w:tabs>
        <w:tab w:val="center" w:pos="4252"/>
        <w:tab w:val="right" w:pos="8504"/>
      </w:tabs>
    </w:pPr>
  </w:style>
  <w:style w:type="character" w:customStyle="1" w:styleId="PiedepginaCar">
    <w:name w:val="Pie de página Car"/>
    <w:basedOn w:val="Fuentedeprrafopredeter"/>
    <w:link w:val="Piedepgina"/>
    <w:uiPriority w:val="99"/>
    <w:rsid w:val="0099410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9410F"/>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99410F"/>
    <w:rPr>
      <w:rFonts w:ascii="Lucida Grande" w:eastAsia="Times New Roman" w:hAnsi="Lucida Grande" w:cs="Lucida Grande"/>
      <w:sz w:val="18"/>
      <w:szCs w:val="18"/>
      <w:lang w:eastAsia="es-ES"/>
    </w:rPr>
  </w:style>
  <w:style w:type="paragraph" w:styleId="Prrafodelista">
    <w:name w:val="List Paragraph"/>
    <w:basedOn w:val="Normal"/>
    <w:uiPriority w:val="34"/>
    <w:rsid w:val="007C5FBB"/>
    <w:pPr>
      <w:ind w:left="720"/>
      <w:contextualSpacing/>
    </w:pPr>
    <w:rPr>
      <w:color w:val="00B050"/>
    </w:rPr>
  </w:style>
  <w:style w:type="table" w:styleId="Tablaconcuadrcula">
    <w:name w:val="Table Grid"/>
    <w:basedOn w:val="Tablanormal"/>
    <w:uiPriority w:val="59"/>
    <w:rsid w:val="00A6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33050"/>
    <w:rPr>
      <w:color w:val="0000FF"/>
      <w:u w:val="single"/>
    </w:rPr>
  </w:style>
  <w:style w:type="character" w:customStyle="1" w:styleId="Ttulo1Car">
    <w:name w:val="Título 1 Car"/>
    <w:aliases w:val="ADYNA_Título 01 Car"/>
    <w:basedOn w:val="Fuentedeprrafopredeter"/>
    <w:link w:val="Ttulo1"/>
    <w:uiPriority w:val="9"/>
    <w:rsid w:val="008E37A8"/>
    <w:rPr>
      <w:rFonts w:ascii="Times New Roman" w:eastAsiaTheme="majorEastAsia" w:hAnsi="Times New Roman" w:cstheme="majorBidi"/>
      <w:b/>
      <w:bCs/>
      <w:sz w:val="20"/>
      <w:szCs w:val="20"/>
      <w:lang w:val="es-ES_tradnl" w:eastAsia="es-ES"/>
    </w:rPr>
  </w:style>
  <w:style w:type="character" w:customStyle="1" w:styleId="Ttulo3Car">
    <w:name w:val="Título 3 Car"/>
    <w:aliases w:val="ADYNA_Título 3 Car"/>
    <w:basedOn w:val="Fuentedeprrafopredeter"/>
    <w:link w:val="Ttulo3"/>
    <w:uiPriority w:val="9"/>
    <w:rsid w:val="00640F0C"/>
    <w:rPr>
      <w:rFonts w:ascii="Times New Roman" w:eastAsiaTheme="majorEastAsia" w:hAnsi="Times New Roman" w:cstheme="majorBidi"/>
      <w:bCs/>
      <w:sz w:val="18"/>
      <w:szCs w:val="24"/>
      <w:lang w:eastAsia="es-ES"/>
    </w:rPr>
  </w:style>
  <w:style w:type="character" w:customStyle="1" w:styleId="Ttulo4Car">
    <w:name w:val="Título 4 Car"/>
    <w:aliases w:val="ADYNA_Título 4 Car"/>
    <w:basedOn w:val="Fuentedeprrafopredeter"/>
    <w:link w:val="Ttulo4"/>
    <w:uiPriority w:val="9"/>
    <w:semiHidden/>
    <w:rsid w:val="007C5FBB"/>
    <w:rPr>
      <w:rFonts w:asciiTheme="majorHAnsi" w:eastAsiaTheme="majorEastAsia" w:hAnsiTheme="majorHAnsi" w:cstheme="majorBidi"/>
      <w:b/>
      <w:bCs/>
      <w:i/>
      <w:iCs/>
      <w:color w:val="0070C0"/>
      <w:sz w:val="20"/>
      <w:szCs w:val="24"/>
      <w:lang w:eastAsia="es-ES"/>
    </w:rPr>
  </w:style>
  <w:style w:type="character" w:customStyle="1" w:styleId="Ttulo5Car">
    <w:name w:val="Título 5 Car"/>
    <w:basedOn w:val="Fuentedeprrafopredeter"/>
    <w:link w:val="Ttulo5"/>
    <w:uiPriority w:val="9"/>
    <w:semiHidden/>
    <w:rsid w:val="00FD759E"/>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semiHidden/>
    <w:rsid w:val="00FD759E"/>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uiPriority w:val="9"/>
    <w:semiHidden/>
    <w:rsid w:val="00FD759E"/>
    <w:rPr>
      <w:rFonts w:asciiTheme="majorHAnsi" w:eastAsiaTheme="majorEastAsia" w:hAnsiTheme="majorHAnsi" w:cstheme="majorBidi"/>
      <w:i/>
      <w:iCs/>
      <w:color w:val="404040" w:themeColor="text1" w:themeTint="BF"/>
      <w:sz w:val="24"/>
      <w:szCs w:val="24"/>
      <w:lang w:eastAsia="es-ES"/>
    </w:rPr>
  </w:style>
  <w:style w:type="character" w:customStyle="1" w:styleId="Ttulo8Car">
    <w:name w:val="Título 8 Car"/>
    <w:basedOn w:val="Fuentedeprrafopredeter"/>
    <w:link w:val="Ttulo8"/>
    <w:uiPriority w:val="9"/>
    <w:semiHidden/>
    <w:rsid w:val="00FD759E"/>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FD759E"/>
    <w:rPr>
      <w:rFonts w:asciiTheme="majorHAnsi" w:eastAsiaTheme="majorEastAsia" w:hAnsiTheme="majorHAnsi" w:cstheme="majorBidi"/>
      <w:i/>
      <w:iCs/>
      <w:color w:val="404040" w:themeColor="text1" w:themeTint="BF"/>
      <w:sz w:val="20"/>
      <w:szCs w:val="20"/>
      <w:lang w:eastAsia="es-ES"/>
    </w:rPr>
  </w:style>
  <w:style w:type="paragraph" w:customStyle="1" w:styleId="ADYNATituloArticulo">
    <w:name w:val="ADYNA_Titulo Articulo"/>
    <w:basedOn w:val="Normal"/>
    <w:qFormat/>
    <w:rsid w:val="00395217"/>
    <w:pPr>
      <w:jc w:val="center"/>
    </w:pPr>
    <w:rPr>
      <w:sz w:val="36"/>
      <w:szCs w:val="32"/>
      <w:lang w:val="en-US"/>
    </w:rPr>
  </w:style>
  <w:style w:type="paragraph" w:customStyle="1" w:styleId="ADYNAAutores">
    <w:name w:val="ADYNA_Autores"/>
    <w:basedOn w:val="Normal"/>
    <w:qFormat/>
    <w:rsid w:val="00395217"/>
    <w:pPr>
      <w:jc w:val="center"/>
    </w:pPr>
    <w:rPr>
      <w:sz w:val="26"/>
      <w:szCs w:val="20"/>
      <w:lang w:val="es-CO"/>
    </w:rPr>
  </w:style>
  <w:style w:type="character" w:styleId="Refdecomentario">
    <w:name w:val="annotation reference"/>
    <w:basedOn w:val="Fuentedeprrafopredeter"/>
    <w:uiPriority w:val="99"/>
    <w:semiHidden/>
    <w:unhideWhenUsed/>
    <w:rsid w:val="00B1380A"/>
    <w:rPr>
      <w:sz w:val="16"/>
      <w:szCs w:val="16"/>
    </w:rPr>
  </w:style>
  <w:style w:type="paragraph" w:styleId="Textocomentario">
    <w:name w:val="annotation text"/>
    <w:basedOn w:val="Normal"/>
    <w:link w:val="TextocomentarioCar"/>
    <w:uiPriority w:val="99"/>
    <w:semiHidden/>
    <w:unhideWhenUsed/>
    <w:rsid w:val="00B1380A"/>
    <w:rPr>
      <w:szCs w:val="20"/>
    </w:rPr>
  </w:style>
  <w:style w:type="character" w:customStyle="1" w:styleId="TextocomentarioCar">
    <w:name w:val="Texto comentario Car"/>
    <w:basedOn w:val="Fuentedeprrafopredeter"/>
    <w:link w:val="Textocomentario"/>
    <w:uiPriority w:val="99"/>
    <w:semiHidden/>
    <w:rsid w:val="00B1380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80A"/>
    <w:rPr>
      <w:b/>
      <w:bCs/>
    </w:rPr>
  </w:style>
  <w:style w:type="character" w:customStyle="1" w:styleId="AsuntodelcomentarioCar">
    <w:name w:val="Asunto del comentario Car"/>
    <w:basedOn w:val="TextocomentarioCar"/>
    <w:link w:val="Asuntodelcomentario"/>
    <w:uiPriority w:val="99"/>
    <w:semiHidden/>
    <w:rsid w:val="00B1380A"/>
    <w:rPr>
      <w:rFonts w:ascii="Times New Roman" w:eastAsia="Times New Roman" w:hAnsi="Times New Roman" w:cs="Times New Roman"/>
      <w:b/>
      <w:bCs/>
      <w:sz w:val="20"/>
      <w:szCs w:val="20"/>
      <w:lang w:eastAsia="es-ES"/>
    </w:rPr>
  </w:style>
  <w:style w:type="character" w:styleId="Nmerodepgina">
    <w:name w:val="page number"/>
    <w:basedOn w:val="Fuentedeprrafopredeter"/>
    <w:uiPriority w:val="99"/>
    <w:semiHidden/>
    <w:unhideWhenUsed/>
    <w:rsid w:val="00372740"/>
  </w:style>
  <w:style w:type="character" w:styleId="Textodelmarcadordeposicin">
    <w:name w:val="Placeholder Text"/>
    <w:basedOn w:val="Fuentedeprrafopredeter"/>
    <w:uiPriority w:val="99"/>
    <w:semiHidden/>
    <w:rsid w:val="00752300"/>
    <w:rPr>
      <w:color w:val="808080"/>
    </w:rPr>
  </w:style>
  <w:style w:type="character" w:styleId="Textoennegrita">
    <w:name w:val="Strong"/>
    <w:basedOn w:val="Fuentedeprrafopredeter"/>
    <w:uiPriority w:val="22"/>
    <w:rsid w:val="003B6567"/>
    <w:rPr>
      <w:b/>
      <w:bCs/>
    </w:rPr>
  </w:style>
  <w:style w:type="character" w:customStyle="1" w:styleId="negritarojo">
    <w:name w:val="negritarojo"/>
    <w:basedOn w:val="Fuentedeprrafopredeter"/>
    <w:rsid w:val="003B6567"/>
  </w:style>
  <w:style w:type="character" w:customStyle="1" w:styleId="apple-converted-space">
    <w:name w:val="apple-converted-space"/>
    <w:basedOn w:val="Fuentedeprrafopredeter"/>
    <w:rsid w:val="003B6567"/>
  </w:style>
  <w:style w:type="paragraph" w:styleId="NormalWeb">
    <w:name w:val="Normal (Web)"/>
    <w:basedOn w:val="Normal"/>
    <w:uiPriority w:val="99"/>
    <w:semiHidden/>
    <w:unhideWhenUsed/>
    <w:rsid w:val="00392545"/>
    <w:pPr>
      <w:spacing w:before="100" w:beforeAutospacing="1" w:after="100" w:afterAutospacing="1"/>
      <w:jc w:val="left"/>
    </w:pPr>
    <w:rPr>
      <w:sz w:val="24"/>
      <w:lang w:val="es-CO" w:eastAsia="es-CO"/>
    </w:rPr>
  </w:style>
  <w:style w:type="paragraph" w:customStyle="1" w:styleId="ADYNABibliografia">
    <w:name w:val="ADYNA_Bibliografia"/>
    <w:basedOn w:val="Normal"/>
    <w:qFormat/>
    <w:rsid w:val="00395217"/>
    <w:pPr>
      <w:spacing w:after="160"/>
    </w:pPr>
    <w:rPr>
      <w:sz w:val="16"/>
      <w:szCs w:val="20"/>
      <w:lang w:val="en-US"/>
    </w:rPr>
  </w:style>
  <w:style w:type="paragraph" w:styleId="Sinespaciado">
    <w:name w:val="No Spacing"/>
    <w:uiPriority w:val="1"/>
    <w:rsid w:val="007C5FBB"/>
    <w:pPr>
      <w:spacing w:after="0" w:line="240" w:lineRule="auto"/>
      <w:jc w:val="both"/>
    </w:pPr>
    <w:rPr>
      <w:rFonts w:ascii="Times New Roman" w:eastAsia="Times New Roman" w:hAnsi="Times New Roman" w:cs="Times New Roman"/>
      <w:color w:val="943634" w:themeColor="accent2" w:themeShade="BF"/>
      <w:sz w:val="20"/>
      <w:szCs w:val="24"/>
      <w:lang w:eastAsia="es-ES"/>
    </w:rPr>
  </w:style>
  <w:style w:type="character" w:styleId="nfasisintenso">
    <w:name w:val="Intense Emphasis"/>
    <w:basedOn w:val="Fuentedeprrafopredeter"/>
    <w:uiPriority w:val="21"/>
    <w:rsid w:val="007C5FBB"/>
    <w:rPr>
      <w:i/>
      <w:iCs/>
      <w:color w:val="00B050"/>
    </w:rPr>
  </w:style>
  <w:style w:type="paragraph" w:styleId="Citadestacada">
    <w:name w:val="Intense Quote"/>
    <w:basedOn w:val="Normal"/>
    <w:next w:val="Normal"/>
    <w:link w:val="CitadestacadaCar"/>
    <w:uiPriority w:val="30"/>
    <w:rsid w:val="007C5FBB"/>
    <w:pPr>
      <w:pBdr>
        <w:top w:val="single" w:sz="4" w:space="10" w:color="4F81BD" w:themeColor="accent1"/>
        <w:bottom w:val="single" w:sz="4" w:space="10" w:color="4F81BD" w:themeColor="accent1"/>
      </w:pBdr>
      <w:spacing w:before="360" w:after="360"/>
      <w:ind w:left="864" w:right="864"/>
      <w:jc w:val="center"/>
    </w:pPr>
    <w:rPr>
      <w:i/>
      <w:iCs/>
      <w:color w:val="E36C0A" w:themeColor="accent6" w:themeShade="BF"/>
    </w:rPr>
  </w:style>
  <w:style w:type="character" w:customStyle="1" w:styleId="CitadestacadaCar">
    <w:name w:val="Cita destacada Car"/>
    <w:basedOn w:val="Fuentedeprrafopredeter"/>
    <w:link w:val="Citadestacada"/>
    <w:uiPriority w:val="30"/>
    <w:rsid w:val="007C5FBB"/>
    <w:rPr>
      <w:rFonts w:ascii="Times New Roman" w:eastAsia="Times New Roman" w:hAnsi="Times New Roman" w:cs="Times New Roman"/>
      <w:i/>
      <w:iCs/>
      <w:color w:val="E36C0A" w:themeColor="accent6" w:themeShade="BF"/>
      <w:sz w:val="20"/>
      <w:szCs w:val="24"/>
      <w:lang w:eastAsia="es-ES"/>
    </w:rPr>
  </w:style>
  <w:style w:type="paragraph" w:customStyle="1" w:styleId="ADYNAAbstrac">
    <w:name w:val="ADYNA_Abstrac"/>
    <w:basedOn w:val="Normal"/>
    <w:qFormat/>
    <w:rsid w:val="007C5FBB"/>
    <w:rPr>
      <w:lang w:val="en-US"/>
    </w:rPr>
  </w:style>
  <w:style w:type="paragraph" w:customStyle="1" w:styleId="ADYNATitulo1">
    <w:name w:val="ADYNA_Titulo 1"/>
    <w:basedOn w:val="Ttulo1"/>
    <w:rsid w:val="007C5FBB"/>
    <w:pPr>
      <w:numPr>
        <w:numId w:val="0"/>
      </w:numPr>
    </w:pPr>
  </w:style>
  <w:style w:type="paragraph" w:customStyle="1" w:styleId="ADYNATitulo2">
    <w:name w:val="ADYNA_Titulo 2"/>
    <w:basedOn w:val="Ttulo2"/>
    <w:rsid w:val="007C5FBB"/>
    <w:pPr>
      <w:numPr>
        <w:ilvl w:val="0"/>
        <w:numId w:val="0"/>
      </w:numPr>
      <w:ind w:left="576" w:hanging="576"/>
    </w:pPr>
    <w:rPr>
      <w:lang w:val="en-US"/>
    </w:rPr>
  </w:style>
  <w:style w:type="paragraph" w:customStyle="1" w:styleId="ADYNATitulo3">
    <w:name w:val="ADYNA_Titulo 3"/>
    <w:basedOn w:val="Ttulo2"/>
    <w:rsid w:val="007C5FBB"/>
    <w:pPr>
      <w:numPr>
        <w:ilvl w:val="0"/>
        <w:numId w:val="0"/>
      </w:numPr>
      <w:ind w:left="576" w:hanging="576"/>
    </w:pPr>
    <w:rPr>
      <w:b w:val="0"/>
      <w:i w:val="0"/>
      <w:lang w:val="en-US"/>
    </w:rPr>
  </w:style>
  <w:style w:type="paragraph" w:customStyle="1" w:styleId="ADYNATabla">
    <w:name w:val="ADYNA_Tabla"/>
    <w:basedOn w:val="Normal"/>
    <w:rsid w:val="007C5FBB"/>
    <w:rPr>
      <w:sz w:val="16"/>
      <w:szCs w:val="20"/>
      <w:lang w:val="en-US"/>
    </w:rPr>
  </w:style>
  <w:style w:type="paragraph" w:customStyle="1" w:styleId="ADYNAFiliacion">
    <w:name w:val="ADYNA_Filiacion"/>
    <w:basedOn w:val="Normal"/>
    <w:rsid w:val="007C5FBB"/>
    <w:pPr>
      <w:jc w:val="center"/>
    </w:pPr>
    <w:rPr>
      <w:i/>
      <w:sz w:val="16"/>
      <w:szCs w:val="20"/>
      <w:lang w:val="es-ES_tradnl"/>
    </w:rPr>
  </w:style>
  <w:style w:type="paragraph" w:customStyle="1" w:styleId="ADYNACVAutores">
    <w:name w:val="ADYNA_CV Autores"/>
    <w:basedOn w:val="Normal"/>
    <w:rsid w:val="007C5FBB"/>
    <w:rPr>
      <w:sz w:val="16"/>
      <w:szCs w:val="20"/>
      <w:lang w:val="en-US"/>
    </w:rPr>
  </w:style>
  <w:style w:type="paragraph" w:customStyle="1" w:styleId="ADYNAPiePagina">
    <w:name w:val="ADYNA_Pie Pagina"/>
    <w:basedOn w:val="ADYNATituloArticulo"/>
    <w:rsid w:val="0080081C"/>
    <w:pPr>
      <w:spacing w:before="200"/>
      <w:jc w:val="left"/>
    </w:pPr>
    <w:rPr>
      <w:sz w:val="16"/>
      <w:szCs w:val="16"/>
      <w:lang w:val="es-CO"/>
    </w:rPr>
  </w:style>
  <w:style w:type="paragraph" w:customStyle="1" w:styleId="ADYNANormal">
    <w:name w:val="ADYNA_Normal"/>
    <w:basedOn w:val="Normal"/>
    <w:rsid w:val="002611B1"/>
    <w:pPr>
      <w:ind w:firstLine="284"/>
    </w:pPr>
    <w:rPr>
      <w:sz w:val="20"/>
      <w:szCs w:val="20"/>
      <w:lang w:val="en-US"/>
    </w:rPr>
  </w:style>
  <w:style w:type="paragraph" w:customStyle="1" w:styleId="TituloArticulo">
    <w:name w:val="Titulo Articulo"/>
    <w:basedOn w:val="Normal"/>
    <w:qFormat/>
    <w:rsid w:val="00EB3FA8"/>
    <w:pPr>
      <w:jc w:val="center"/>
    </w:pPr>
    <w:rPr>
      <w:sz w:val="36"/>
      <w:szCs w:val="32"/>
      <w:lang w:val="en-US"/>
    </w:rPr>
  </w:style>
  <w:style w:type="character" w:customStyle="1" w:styleId="libx-autolink">
    <w:name w:val="libx-autolink"/>
    <w:basedOn w:val="Fuentedeprrafopredeter"/>
    <w:rsid w:val="004020BD"/>
  </w:style>
  <w:style w:type="character" w:styleId="nfasis">
    <w:name w:val="Emphasis"/>
    <w:basedOn w:val="Fuentedeprrafopredeter"/>
    <w:uiPriority w:val="20"/>
    <w:qFormat/>
    <w:rsid w:val="004020BD"/>
    <w:rPr>
      <w:i/>
      <w:iCs/>
    </w:rPr>
  </w:style>
  <w:style w:type="paragraph" w:customStyle="1" w:styleId="Abstract">
    <w:name w:val="Abstract"/>
    <w:basedOn w:val="Normal"/>
    <w:next w:val="Normal"/>
    <w:rsid w:val="00BB1DC1"/>
    <w:pPr>
      <w:spacing w:before="20"/>
      <w:ind w:firstLine="240"/>
    </w:pPr>
    <w:rPr>
      <w:b/>
      <w:szCs w:val="20"/>
      <w:lang w:val="en-US" w:eastAsia="en-US"/>
    </w:rPr>
  </w:style>
  <w:style w:type="paragraph" w:customStyle="1" w:styleId="IndexTerms">
    <w:name w:val="IndexTerms"/>
    <w:basedOn w:val="Normal"/>
    <w:next w:val="Normal"/>
    <w:rsid w:val="00BB1DC1"/>
    <w:pPr>
      <w:ind w:firstLine="240"/>
    </w:pPr>
    <w:rPr>
      <w:b/>
      <w:szCs w:val="20"/>
      <w:lang w:val="en-US" w:eastAsia="en-US"/>
    </w:rPr>
  </w:style>
  <w:style w:type="paragraph" w:customStyle="1" w:styleId="Default">
    <w:name w:val="Default"/>
    <w:rsid w:val="00196A59"/>
    <w:pPr>
      <w:autoSpaceDE w:val="0"/>
      <w:autoSpaceDN w:val="0"/>
      <w:adjustRightInd w:val="0"/>
      <w:spacing w:after="0" w:line="240" w:lineRule="auto"/>
    </w:pPr>
    <w:rPr>
      <w:rFonts w:ascii="Times New Roman" w:hAnsi="Times New Roman" w:cs="Times New Roman"/>
      <w:color w:val="000000"/>
      <w:sz w:val="24"/>
      <w:szCs w:val="24"/>
      <w:lang w:val="es-CO"/>
    </w:rPr>
  </w:style>
  <w:style w:type="paragraph" w:styleId="Bibliografa">
    <w:name w:val="Bibliography"/>
    <w:basedOn w:val="Normal"/>
    <w:next w:val="Normal"/>
    <w:uiPriority w:val="37"/>
    <w:unhideWhenUsed/>
    <w:rsid w:val="00CC709C"/>
  </w:style>
  <w:style w:type="table" w:customStyle="1" w:styleId="Tablanormal21">
    <w:name w:val="Tabla normal 21"/>
    <w:basedOn w:val="Tablanormal"/>
    <w:uiPriority w:val="42"/>
    <w:rsid w:val="00AB797F"/>
    <w:pPr>
      <w:spacing w:after="0" w:line="240" w:lineRule="auto"/>
      <w:jc w:val="center"/>
    </w:pPr>
    <w:rPr>
      <w:rFonts w:ascii="Times New Roman" w:eastAsia="Times New Roman" w:hAnsi="Times New Roman" w:cs="Times New Roman"/>
      <w:sz w:val="20"/>
      <w:szCs w:val="20"/>
      <w:lang w:val="es-CO" w:eastAsia="es-CO"/>
    </w:rPr>
    <w:tblPr>
      <w:tblStyleRowBandSize w:val="1"/>
      <w:tblStyleColBandSize w:val="1"/>
      <w:tblBorders>
        <w:top w:val="single" w:sz="4" w:space="0" w:color="7F7F7F" w:themeColor="text1" w:themeTint="80"/>
        <w:bottom w:val="single" w:sz="4" w:space="0" w:color="7F7F7F" w:themeColor="text1" w:themeTint="80"/>
      </w:tblBorders>
    </w:tbl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450">
      <w:bodyDiv w:val="1"/>
      <w:marLeft w:val="0"/>
      <w:marRight w:val="0"/>
      <w:marTop w:val="0"/>
      <w:marBottom w:val="0"/>
      <w:divBdr>
        <w:top w:val="none" w:sz="0" w:space="0" w:color="auto"/>
        <w:left w:val="none" w:sz="0" w:space="0" w:color="auto"/>
        <w:bottom w:val="none" w:sz="0" w:space="0" w:color="auto"/>
        <w:right w:val="none" w:sz="0" w:space="0" w:color="auto"/>
      </w:divBdr>
    </w:div>
    <w:div w:id="26685828">
      <w:bodyDiv w:val="1"/>
      <w:marLeft w:val="0"/>
      <w:marRight w:val="0"/>
      <w:marTop w:val="0"/>
      <w:marBottom w:val="0"/>
      <w:divBdr>
        <w:top w:val="none" w:sz="0" w:space="0" w:color="auto"/>
        <w:left w:val="none" w:sz="0" w:space="0" w:color="auto"/>
        <w:bottom w:val="none" w:sz="0" w:space="0" w:color="auto"/>
        <w:right w:val="none" w:sz="0" w:space="0" w:color="auto"/>
      </w:divBdr>
    </w:div>
    <w:div w:id="53815883">
      <w:bodyDiv w:val="1"/>
      <w:marLeft w:val="0"/>
      <w:marRight w:val="0"/>
      <w:marTop w:val="0"/>
      <w:marBottom w:val="0"/>
      <w:divBdr>
        <w:top w:val="none" w:sz="0" w:space="0" w:color="auto"/>
        <w:left w:val="none" w:sz="0" w:space="0" w:color="auto"/>
        <w:bottom w:val="none" w:sz="0" w:space="0" w:color="auto"/>
        <w:right w:val="none" w:sz="0" w:space="0" w:color="auto"/>
      </w:divBdr>
    </w:div>
    <w:div w:id="111485662">
      <w:bodyDiv w:val="1"/>
      <w:marLeft w:val="0"/>
      <w:marRight w:val="0"/>
      <w:marTop w:val="0"/>
      <w:marBottom w:val="0"/>
      <w:divBdr>
        <w:top w:val="none" w:sz="0" w:space="0" w:color="auto"/>
        <w:left w:val="none" w:sz="0" w:space="0" w:color="auto"/>
        <w:bottom w:val="none" w:sz="0" w:space="0" w:color="auto"/>
        <w:right w:val="none" w:sz="0" w:space="0" w:color="auto"/>
      </w:divBdr>
    </w:div>
    <w:div w:id="126168357">
      <w:bodyDiv w:val="1"/>
      <w:marLeft w:val="0"/>
      <w:marRight w:val="0"/>
      <w:marTop w:val="0"/>
      <w:marBottom w:val="0"/>
      <w:divBdr>
        <w:top w:val="none" w:sz="0" w:space="0" w:color="auto"/>
        <w:left w:val="none" w:sz="0" w:space="0" w:color="auto"/>
        <w:bottom w:val="none" w:sz="0" w:space="0" w:color="auto"/>
        <w:right w:val="none" w:sz="0" w:space="0" w:color="auto"/>
      </w:divBdr>
    </w:div>
    <w:div w:id="144397172">
      <w:bodyDiv w:val="1"/>
      <w:marLeft w:val="0"/>
      <w:marRight w:val="0"/>
      <w:marTop w:val="0"/>
      <w:marBottom w:val="0"/>
      <w:divBdr>
        <w:top w:val="none" w:sz="0" w:space="0" w:color="auto"/>
        <w:left w:val="none" w:sz="0" w:space="0" w:color="auto"/>
        <w:bottom w:val="none" w:sz="0" w:space="0" w:color="auto"/>
        <w:right w:val="none" w:sz="0" w:space="0" w:color="auto"/>
      </w:divBdr>
    </w:div>
    <w:div w:id="183784132">
      <w:bodyDiv w:val="1"/>
      <w:marLeft w:val="0"/>
      <w:marRight w:val="0"/>
      <w:marTop w:val="0"/>
      <w:marBottom w:val="0"/>
      <w:divBdr>
        <w:top w:val="none" w:sz="0" w:space="0" w:color="auto"/>
        <w:left w:val="none" w:sz="0" w:space="0" w:color="auto"/>
        <w:bottom w:val="none" w:sz="0" w:space="0" w:color="auto"/>
        <w:right w:val="none" w:sz="0" w:space="0" w:color="auto"/>
      </w:divBdr>
    </w:div>
    <w:div w:id="185946903">
      <w:bodyDiv w:val="1"/>
      <w:marLeft w:val="0"/>
      <w:marRight w:val="0"/>
      <w:marTop w:val="0"/>
      <w:marBottom w:val="0"/>
      <w:divBdr>
        <w:top w:val="none" w:sz="0" w:space="0" w:color="auto"/>
        <w:left w:val="none" w:sz="0" w:space="0" w:color="auto"/>
        <w:bottom w:val="none" w:sz="0" w:space="0" w:color="auto"/>
        <w:right w:val="none" w:sz="0" w:space="0" w:color="auto"/>
      </w:divBdr>
    </w:div>
    <w:div w:id="197009637">
      <w:bodyDiv w:val="1"/>
      <w:marLeft w:val="0"/>
      <w:marRight w:val="0"/>
      <w:marTop w:val="0"/>
      <w:marBottom w:val="0"/>
      <w:divBdr>
        <w:top w:val="none" w:sz="0" w:space="0" w:color="auto"/>
        <w:left w:val="none" w:sz="0" w:space="0" w:color="auto"/>
        <w:bottom w:val="none" w:sz="0" w:space="0" w:color="auto"/>
        <w:right w:val="none" w:sz="0" w:space="0" w:color="auto"/>
      </w:divBdr>
    </w:div>
    <w:div w:id="200939024">
      <w:bodyDiv w:val="1"/>
      <w:marLeft w:val="0"/>
      <w:marRight w:val="0"/>
      <w:marTop w:val="0"/>
      <w:marBottom w:val="0"/>
      <w:divBdr>
        <w:top w:val="none" w:sz="0" w:space="0" w:color="auto"/>
        <w:left w:val="none" w:sz="0" w:space="0" w:color="auto"/>
        <w:bottom w:val="none" w:sz="0" w:space="0" w:color="auto"/>
        <w:right w:val="none" w:sz="0" w:space="0" w:color="auto"/>
      </w:divBdr>
    </w:div>
    <w:div w:id="234050810">
      <w:bodyDiv w:val="1"/>
      <w:marLeft w:val="0"/>
      <w:marRight w:val="0"/>
      <w:marTop w:val="0"/>
      <w:marBottom w:val="0"/>
      <w:divBdr>
        <w:top w:val="none" w:sz="0" w:space="0" w:color="auto"/>
        <w:left w:val="none" w:sz="0" w:space="0" w:color="auto"/>
        <w:bottom w:val="none" w:sz="0" w:space="0" w:color="auto"/>
        <w:right w:val="none" w:sz="0" w:space="0" w:color="auto"/>
      </w:divBdr>
    </w:div>
    <w:div w:id="238948079">
      <w:bodyDiv w:val="1"/>
      <w:marLeft w:val="0"/>
      <w:marRight w:val="0"/>
      <w:marTop w:val="0"/>
      <w:marBottom w:val="0"/>
      <w:divBdr>
        <w:top w:val="none" w:sz="0" w:space="0" w:color="auto"/>
        <w:left w:val="none" w:sz="0" w:space="0" w:color="auto"/>
        <w:bottom w:val="none" w:sz="0" w:space="0" w:color="auto"/>
        <w:right w:val="none" w:sz="0" w:space="0" w:color="auto"/>
      </w:divBdr>
    </w:div>
    <w:div w:id="242842662">
      <w:bodyDiv w:val="1"/>
      <w:marLeft w:val="0"/>
      <w:marRight w:val="0"/>
      <w:marTop w:val="0"/>
      <w:marBottom w:val="0"/>
      <w:divBdr>
        <w:top w:val="none" w:sz="0" w:space="0" w:color="auto"/>
        <w:left w:val="none" w:sz="0" w:space="0" w:color="auto"/>
        <w:bottom w:val="none" w:sz="0" w:space="0" w:color="auto"/>
        <w:right w:val="none" w:sz="0" w:space="0" w:color="auto"/>
      </w:divBdr>
    </w:div>
    <w:div w:id="245964150">
      <w:bodyDiv w:val="1"/>
      <w:marLeft w:val="0"/>
      <w:marRight w:val="0"/>
      <w:marTop w:val="0"/>
      <w:marBottom w:val="0"/>
      <w:divBdr>
        <w:top w:val="none" w:sz="0" w:space="0" w:color="auto"/>
        <w:left w:val="none" w:sz="0" w:space="0" w:color="auto"/>
        <w:bottom w:val="none" w:sz="0" w:space="0" w:color="auto"/>
        <w:right w:val="none" w:sz="0" w:space="0" w:color="auto"/>
      </w:divBdr>
    </w:div>
    <w:div w:id="256868290">
      <w:bodyDiv w:val="1"/>
      <w:marLeft w:val="0"/>
      <w:marRight w:val="0"/>
      <w:marTop w:val="0"/>
      <w:marBottom w:val="0"/>
      <w:divBdr>
        <w:top w:val="none" w:sz="0" w:space="0" w:color="auto"/>
        <w:left w:val="none" w:sz="0" w:space="0" w:color="auto"/>
        <w:bottom w:val="none" w:sz="0" w:space="0" w:color="auto"/>
        <w:right w:val="none" w:sz="0" w:space="0" w:color="auto"/>
      </w:divBdr>
      <w:divsChild>
        <w:div w:id="1406224876">
          <w:marLeft w:val="0"/>
          <w:marRight w:val="0"/>
          <w:marTop w:val="0"/>
          <w:marBottom w:val="0"/>
          <w:divBdr>
            <w:top w:val="none" w:sz="0" w:space="0" w:color="auto"/>
            <w:left w:val="none" w:sz="0" w:space="0" w:color="auto"/>
            <w:bottom w:val="none" w:sz="0" w:space="0" w:color="auto"/>
            <w:right w:val="none" w:sz="0" w:space="0" w:color="auto"/>
          </w:divBdr>
          <w:divsChild>
            <w:div w:id="1737707404">
              <w:marLeft w:val="0"/>
              <w:marRight w:val="0"/>
              <w:marTop w:val="0"/>
              <w:marBottom w:val="0"/>
              <w:divBdr>
                <w:top w:val="none" w:sz="0" w:space="0" w:color="auto"/>
                <w:left w:val="none" w:sz="0" w:space="0" w:color="auto"/>
                <w:bottom w:val="none" w:sz="0" w:space="0" w:color="auto"/>
                <w:right w:val="none" w:sz="0" w:space="0" w:color="auto"/>
              </w:divBdr>
              <w:divsChild>
                <w:div w:id="16478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14649">
      <w:bodyDiv w:val="1"/>
      <w:marLeft w:val="0"/>
      <w:marRight w:val="0"/>
      <w:marTop w:val="0"/>
      <w:marBottom w:val="0"/>
      <w:divBdr>
        <w:top w:val="none" w:sz="0" w:space="0" w:color="auto"/>
        <w:left w:val="none" w:sz="0" w:space="0" w:color="auto"/>
        <w:bottom w:val="none" w:sz="0" w:space="0" w:color="auto"/>
        <w:right w:val="none" w:sz="0" w:space="0" w:color="auto"/>
      </w:divBdr>
    </w:div>
    <w:div w:id="276765277">
      <w:bodyDiv w:val="1"/>
      <w:marLeft w:val="0"/>
      <w:marRight w:val="0"/>
      <w:marTop w:val="0"/>
      <w:marBottom w:val="0"/>
      <w:divBdr>
        <w:top w:val="none" w:sz="0" w:space="0" w:color="auto"/>
        <w:left w:val="none" w:sz="0" w:space="0" w:color="auto"/>
        <w:bottom w:val="none" w:sz="0" w:space="0" w:color="auto"/>
        <w:right w:val="none" w:sz="0" w:space="0" w:color="auto"/>
      </w:divBdr>
    </w:div>
    <w:div w:id="286473750">
      <w:bodyDiv w:val="1"/>
      <w:marLeft w:val="0"/>
      <w:marRight w:val="0"/>
      <w:marTop w:val="0"/>
      <w:marBottom w:val="0"/>
      <w:divBdr>
        <w:top w:val="none" w:sz="0" w:space="0" w:color="auto"/>
        <w:left w:val="none" w:sz="0" w:space="0" w:color="auto"/>
        <w:bottom w:val="none" w:sz="0" w:space="0" w:color="auto"/>
        <w:right w:val="none" w:sz="0" w:space="0" w:color="auto"/>
      </w:divBdr>
    </w:div>
    <w:div w:id="293828807">
      <w:bodyDiv w:val="1"/>
      <w:marLeft w:val="0"/>
      <w:marRight w:val="0"/>
      <w:marTop w:val="0"/>
      <w:marBottom w:val="0"/>
      <w:divBdr>
        <w:top w:val="none" w:sz="0" w:space="0" w:color="auto"/>
        <w:left w:val="none" w:sz="0" w:space="0" w:color="auto"/>
        <w:bottom w:val="none" w:sz="0" w:space="0" w:color="auto"/>
        <w:right w:val="none" w:sz="0" w:space="0" w:color="auto"/>
      </w:divBdr>
    </w:div>
    <w:div w:id="322469595">
      <w:bodyDiv w:val="1"/>
      <w:marLeft w:val="0"/>
      <w:marRight w:val="0"/>
      <w:marTop w:val="0"/>
      <w:marBottom w:val="0"/>
      <w:divBdr>
        <w:top w:val="none" w:sz="0" w:space="0" w:color="auto"/>
        <w:left w:val="none" w:sz="0" w:space="0" w:color="auto"/>
        <w:bottom w:val="none" w:sz="0" w:space="0" w:color="auto"/>
        <w:right w:val="none" w:sz="0" w:space="0" w:color="auto"/>
      </w:divBdr>
    </w:div>
    <w:div w:id="348988332">
      <w:bodyDiv w:val="1"/>
      <w:marLeft w:val="0"/>
      <w:marRight w:val="0"/>
      <w:marTop w:val="0"/>
      <w:marBottom w:val="0"/>
      <w:divBdr>
        <w:top w:val="none" w:sz="0" w:space="0" w:color="auto"/>
        <w:left w:val="none" w:sz="0" w:space="0" w:color="auto"/>
        <w:bottom w:val="none" w:sz="0" w:space="0" w:color="auto"/>
        <w:right w:val="none" w:sz="0" w:space="0" w:color="auto"/>
      </w:divBdr>
    </w:div>
    <w:div w:id="353462049">
      <w:bodyDiv w:val="1"/>
      <w:marLeft w:val="0"/>
      <w:marRight w:val="0"/>
      <w:marTop w:val="0"/>
      <w:marBottom w:val="0"/>
      <w:divBdr>
        <w:top w:val="none" w:sz="0" w:space="0" w:color="auto"/>
        <w:left w:val="none" w:sz="0" w:space="0" w:color="auto"/>
        <w:bottom w:val="none" w:sz="0" w:space="0" w:color="auto"/>
        <w:right w:val="none" w:sz="0" w:space="0" w:color="auto"/>
      </w:divBdr>
    </w:div>
    <w:div w:id="359357543">
      <w:bodyDiv w:val="1"/>
      <w:marLeft w:val="0"/>
      <w:marRight w:val="0"/>
      <w:marTop w:val="0"/>
      <w:marBottom w:val="0"/>
      <w:divBdr>
        <w:top w:val="none" w:sz="0" w:space="0" w:color="auto"/>
        <w:left w:val="none" w:sz="0" w:space="0" w:color="auto"/>
        <w:bottom w:val="none" w:sz="0" w:space="0" w:color="auto"/>
        <w:right w:val="none" w:sz="0" w:space="0" w:color="auto"/>
      </w:divBdr>
    </w:div>
    <w:div w:id="384064266">
      <w:bodyDiv w:val="1"/>
      <w:marLeft w:val="0"/>
      <w:marRight w:val="0"/>
      <w:marTop w:val="0"/>
      <w:marBottom w:val="0"/>
      <w:divBdr>
        <w:top w:val="none" w:sz="0" w:space="0" w:color="auto"/>
        <w:left w:val="none" w:sz="0" w:space="0" w:color="auto"/>
        <w:bottom w:val="none" w:sz="0" w:space="0" w:color="auto"/>
        <w:right w:val="none" w:sz="0" w:space="0" w:color="auto"/>
      </w:divBdr>
    </w:div>
    <w:div w:id="392626262">
      <w:bodyDiv w:val="1"/>
      <w:marLeft w:val="0"/>
      <w:marRight w:val="0"/>
      <w:marTop w:val="0"/>
      <w:marBottom w:val="0"/>
      <w:divBdr>
        <w:top w:val="none" w:sz="0" w:space="0" w:color="auto"/>
        <w:left w:val="none" w:sz="0" w:space="0" w:color="auto"/>
        <w:bottom w:val="none" w:sz="0" w:space="0" w:color="auto"/>
        <w:right w:val="none" w:sz="0" w:space="0" w:color="auto"/>
      </w:divBdr>
    </w:div>
    <w:div w:id="404378231">
      <w:bodyDiv w:val="1"/>
      <w:marLeft w:val="0"/>
      <w:marRight w:val="0"/>
      <w:marTop w:val="0"/>
      <w:marBottom w:val="0"/>
      <w:divBdr>
        <w:top w:val="none" w:sz="0" w:space="0" w:color="auto"/>
        <w:left w:val="none" w:sz="0" w:space="0" w:color="auto"/>
        <w:bottom w:val="none" w:sz="0" w:space="0" w:color="auto"/>
        <w:right w:val="none" w:sz="0" w:space="0" w:color="auto"/>
      </w:divBdr>
    </w:div>
    <w:div w:id="415521962">
      <w:bodyDiv w:val="1"/>
      <w:marLeft w:val="0"/>
      <w:marRight w:val="0"/>
      <w:marTop w:val="0"/>
      <w:marBottom w:val="0"/>
      <w:divBdr>
        <w:top w:val="none" w:sz="0" w:space="0" w:color="auto"/>
        <w:left w:val="none" w:sz="0" w:space="0" w:color="auto"/>
        <w:bottom w:val="none" w:sz="0" w:space="0" w:color="auto"/>
        <w:right w:val="none" w:sz="0" w:space="0" w:color="auto"/>
      </w:divBdr>
    </w:div>
    <w:div w:id="426583425">
      <w:bodyDiv w:val="1"/>
      <w:marLeft w:val="0"/>
      <w:marRight w:val="0"/>
      <w:marTop w:val="0"/>
      <w:marBottom w:val="0"/>
      <w:divBdr>
        <w:top w:val="none" w:sz="0" w:space="0" w:color="auto"/>
        <w:left w:val="none" w:sz="0" w:space="0" w:color="auto"/>
        <w:bottom w:val="none" w:sz="0" w:space="0" w:color="auto"/>
        <w:right w:val="none" w:sz="0" w:space="0" w:color="auto"/>
      </w:divBdr>
    </w:div>
    <w:div w:id="448085338">
      <w:bodyDiv w:val="1"/>
      <w:marLeft w:val="0"/>
      <w:marRight w:val="0"/>
      <w:marTop w:val="0"/>
      <w:marBottom w:val="0"/>
      <w:divBdr>
        <w:top w:val="none" w:sz="0" w:space="0" w:color="auto"/>
        <w:left w:val="none" w:sz="0" w:space="0" w:color="auto"/>
        <w:bottom w:val="none" w:sz="0" w:space="0" w:color="auto"/>
        <w:right w:val="none" w:sz="0" w:space="0" w:color="auto"/>
      </w:divBdr>
    </w:div>
    <w:div w:id="454176005">
      <w:bodyDiv w:val="1"/>
      <w:marLeft w:val="0"/>
      <w:marRight w:val="0"/>
      <w:marTop w:val="0"/>
      <w:marBottom w:val="0"/>
      <w:divBdr>
        <w:top w:val="none" w:sz="0" w:space="0" w:color="auto"/>
        <w:left w:val="none" w:sz="0" w:space="0" w:color="auto"/>
        <w:bottom w:val="none" w:sz="0" w:space="0" w:color="auto"/>
        <w:right w:val="none" w:sz="0" w:space="0" w:color="auto"/>
      </w:divBdr>
    </w:div>
    <w:div w:id="454564343">
      <w:bodyDiv w:val="1"/>
      <w:marLeft w:val="0"/>
      <w:marRight w:val="0"/>
      <w:marTop w:val="0"/>
      <w:marBottom w:val="0"/>
      <w:divBdr>
        <w:top w:val="none" w:sz="0" w:space="0" w:color="auto"/>
        <w:left w:val="none" w:sz="0" w:space="0" w:color="auto"/>
        <w:bottom w:val="none" w:sz="0" w:space="0" w:color="auto"/>
        <w:right w:val="none" w:sz="0" w:space="0" w:color="auto"/>
      </w:divBdr>
    </w:div>
    <w:div w:id="456608925">
      <w:bodyDiv w:val="1"/>
      <w:marLeft w:val="0"/>
      <w:marRight w:val="0"/>
      <w:marTop w:val="0"/>
      <w:marBottom w:val="0"/>
      <w:divBdr>
        <w:top w:val="none" w:sz="0" w:space="0" w:color="auto"/>
        <w:left w:val="none" w:sz="0" w:space="0" w:color="auto"/>
        <w:bottom w:val="none" w:sz="0" w:space="0" w:color="auto"/>
        <w:right w:val="none" w:sz="0" w:space="0" w:color="auto"/>
      </w:divBdr>
    </w:div>
    <w:div w:id="495607413">
      <w:bodyDiv w:val="1"/>
      <w:marLeft w:val="0"/>
      <w:marRight w:val="0"/>
      <w:marTop w:val="0"/>
      <w:marBottom w:val="0"/>
      <w:divBdr>
        <w:top w:val="none" w:sz="0" w:space="0" w:color="auto"/>
        <w:left w:val="none" w:sz="0" w:space="0" w:color="auto"/>
        <w:bottom w:val="none" w:sz="0" w:space="0" w:color="auto"/>
        <w:right w:val="none" w:sz="0" w:space="0" w:color="auto"/>
      </w:divBdr>
    </w:div>
    <w:div w:id="516502557">
      <w:bodyDiv w:val="1"/>
      <w:marLeft w:val="0"/>
      <w:marRight w:val="0"/>
      <w:marTop w:val="0"/>
      <w:marBottom w:val="0"/>
      <w:divBdr>
        <w:top w:val="none" w:sz="0" w:space="0" w:color="auto"/>
        <w:left w:val="none" w:sz="0" w:space="0" w:color="auto"/>
        <w:bottom w:val="none" w:sz="0" w:space="0" w:color="auto"/>
        <w:right w:val="none" w:sz="0" w:space="0" w:color="auto"/>
      </w:divBdr>
    </w:div>
    <w:div w:id="518348276">
      <w:bodyDiv w:val="1"/>
      <w:marLeft w:val="0"/>
      <w:marRight w:val="0"/>
      <w:marTop w:val="0"/>
      <w:marBottom w:val="0"/>
      <w:divBdr>
        <w:top w:val="none" w:sz="0" w:space="0" w:color="auto"/>
        <w:left w:val="none" w:sz="0" w:space="0" w:color="auto"/>
        <w:bottom w:val="none" w:sz="0" w:space="0" w:color="auto"/>
        <w:right w:val="none" w:sz="0" w:space="0" w:color="auto"/>
      </w:divBdr>
    </w:div>
    <w:div w:id="547376665">
      <w:bodyDiv w:val="1"/>
      <w:marLeft w:val="0"/>
      <w:marRight w:val="0"/>
      <w:marTop w:val="0"/>
      <w:marBottom w:val="0"/>
      <w:divBdr>
        <w:top w:val="none" w:sz="0" w:space="0" w:color="auto"/>
        <w:left w:val="none" w:sz="0" w:space="0" w:color="auto"/>
        <w:bottom w:val="none" w:sz="0" w:space="0" w:color="auto"/>
        <w:right w:val="none" w:sz="0" w:space="0" w:color="auto"/>
      </w:divBdr>
    </w:div>
    <w:div w:id="551041167">
      <w:bodyDiv w:val="1"/>
      <w:marLeft w:val="0"/>
      <w:marRight w:val="0"/>
      <w:marTop w:val="0"/>
      <w:marBottom w:val="0"/>
      <w:divBdr>
        <w:top w:val="none" w:sz="0" w:space="0" w:color="auto"/>
        <w:left w:val="none" w:sz="0" w:space="0" w:color="auto"/>
        <w:bottom w:val="none" w:sz="0" w:space="0" w:color="auto"/>
        <w:right w:val="none" w:sz="0" w:space="0" w:color="auto"/>
      </w:divBdr>
    </w:div>
    <w:div w:id="573126778">
      <w:bodyDiv w:val="1"/>
      <w:marLeft w:val="0"/>
      <w:marRight w:val="0"/>
      <w:marTop w:val="0"/>
      <w:marBottom w:val="0"/>
      <w:divBdr>
        <w:top w:val="none" w:sz="0" w:space="0" w:color="auto"/>
        <w:left w:val="none" w:sz="0" w:space="0" w:color="auto"/>
        <w:bottom w:val="none" w:sz="0" w:space="0" w:color="auto"/>
        <w:right w:val="none" w:sz="0" w:space="0" w:color="auto"/>
      </w:divBdr>
    </w:div>
    <w:div w:id="579676117">
      <w:bodyDiv w:val="1"/>
      <w:marLeft w:val="0"/>
      <w:marRight w:val="0"/>
      <w:marTop w:val="0"/>
      <w:marBottom w:val="0"/>
      <w:divBdr>
        <w:top w:val="none" w:sz="0" w:space="0" w:color="auto"/>
        <w:left w:val="none" w:sz="0" w:space="0" w:color="auto"/>
        <w:bottom w:val="none" w:sz="0" w:space="0" w:color="auto"/>
        <w:right w:val="none" w:sz="0" w:space="0" w:color="auto"/>
      </w:divBdr>
    </w:div>
    <w:div w:id="592318141">
      <w:bodyDiv w:val="1"/>
      <w:marLeft w:val="0"/>
      <w:marRight w:val="0"/>
      <w:marTop w:val="0"/>
      <w:marBottom w:val="0"/>
      <w:divBdr>
        <w:top w:val="none" w:sz="0" w:space="0" w:color="auto"/>
        <w:left w:val="none" w:sz="0" w:space="0" w:color="auto"/>
        <w:bottom w:val="none" w:sz="0" w:space="0" w:color="auto"/>
        <w:right w:val="none" w:sz="0" w:space="0" w:color="auto"/>
      </w:divBdr>
    </w:div>
    <w:div w:id="594560533">
      <w:bodyDiv w:val="1"/>
      <w:marLeft w:val="0"/>
      <w:marRight w:val="0"/>
      <w:marTop w:val="0"/>
      <w:marBottom w:val="0"/>
      <w:divBdr>
        <w:top w:val="none" w:sz="0" w:space="0" w:color="auto"/>
        <w:left w:val="none" w:sz="0" w:space="0" w:color="auto"/>
        <w:bottom w:val="none" w:sz="0" w:space="0" w:color="auto"/>
        <w:right w:val="none" w:sz="0" w:space="0" w:color="auto"/>
      </w:divBdr>
    </w:div>
    <w:div w:id="597911655">
      <w:bodyDiv w:val="1"/>
      <w:marLeft w:val="0"/>
      <w:marRight w:val="0"/>
      <w:marTop w:val="0"/>
      <w:marBottom w:val="0"/>
      <w:divBdr>
        <w:top w:val="none" w:sz="0" w:space="0" w:color="auto"/>
        <w:left w:val="none" w:sz="0" w:space="0" w:color="auto"/>
        <w:bottom w:val="none" w:sz="0" w:space="0" w:color="auto"/>
        <w:right w:val="none" w:sz="0" w:space="0" w:color="auto"/>
      </w:divBdr>
    </w:div>
    <w:div w:id="599989752">
      <w:bodyDiv w:val="1"/>
      <w:marLeft w:val="0"/>
      <w:marRight w:val="0"/>
      <w:marTop w:val="0"/>
      <w:marBottom w:val="0"/>
      <w:divBdr>
        <w:top w:val="none" w:sz="0" w:space="0" w:color="auto"/>
        <w:left w:val="none" w:sz="0" w:space="0" w:color="auto"/>
        <w:bottom w:val="none" w:sz="0" w:space="0" w:color="auto"/>
        <w:right w:val="none" w:sz="0" w:space="0" w:color="auto"/>
      </w:divBdr>
    </w:div>
    <w:div w:id="612445017">
      <w:bodyDiv w:val="1"/>
      <w:marLeft w:val="0"/>
      <w:marRight w:val="0"/>
      <w:marTop w:val="0"/>
      <w:marBottom w:val="0"/>
      <w:divBdr>
        <w:top w:val="none" w:sz="0" w:space="0" w:color="auto"/>
        <w:left w:val="none" w:sz="0" w:space="0" w:color="auto"/>
        <w:bottom w:val="none" w:sz="0" w:space="0" w:color="auto"/>
        <w:right w:val="none" w:sz="0" w:space="0" w:color="auto"/>
      </w:divBdr>
    </w:div>
    <w:div w:id="613901668">
      <w:bodyDiv w:val="1"/>
      <w:marLeft w:val="0"/>
      <w:marRight w:val="0"/>
      <w:marTop w:val="0"/>
      <w:marBottom w:val="0"/>
      <w:divBdr>
        <w:top w:val="none" w:sz="0" w:space="0" w:color="auto"/>
        <w:left w:val="none" w:sz="0" w:space="0" w:color="auto"/>
        <w:bottom w:val="none" w:sz="0" w:space="0" w:color="auto"/>
        <w:right w:val="none" w:sz="0" w:space="0" w:color="auto"/>
      </w:divBdr>
    </w:div>
    <w:div w:id="628827670">
      <w:bodyDiv w:val="1"/>
      <w:marLeft w:val="0"/>
      <w:marRight w:val="0"/>
      <w:marTop w:val="0"/>
      <w:marBottom w:val="0"/>
      <w:divBdr>
        <w:top w:val="none" w:sz="0" w:space="0" w:color="auto"/>
        <w:left w:val="none" w:sz="0" w:space="0" w:color="auto"/>
        <w:bottom w:val="none" w:sz="0" w:space="0" w:color="auto"/>
        <w:right w:val="none" w:sz="0" w:space="0" w:color="auto"/>
      </w:divBdr>
    </w:div>
    <w:div w:id="630746124">
      <w:bodyDiv w:val="1"/>
      <w:marLeft w:val="0"/>
      <w:marRight w:val="0"/>
      <w:marTop w:val="0"/>
      <w:marBottom w:val="0"/>
      <w:divBdr>
        <w:top w:val="none" w:sz="0" w:space="0" w:color="auto"/>
        <w:left w:val="none" w:sz="0" w:space="0" w:color="auto"/>
        <w:bottom w:val="none" w:sz="0" w:space="0" w:color="auto"/>
        <w:right w:val="none" w:sz="0" w:space="0" w:color="auto"/>
      </w:divBdr>
    </w:div>
    <w:div w:id="632061436">
      <w:bodyDiv w:val="1"/>
      <w:marLeft w:val="0"/>
      <w:marRight w:val="0"/>
      <w:marTop w:val="0"/>
      <w:marBottom w:val="0"/>
      <w:divBdr>
        <w:top w:val="none" w:sz="0" w:space="0" w:color="auto"/>
        <w:left w:val="none" w:sz="0" w:space="0" w:color="auto"/>
        <w:bottom w:val="none" w:sz="0" w:space="0" w:color="auto"/>
        <w:right w:val="none" w:sz="0" w:space="0" w:color="auto"/>
      </w:divBdr>
    </w:div>
    <w:div w:id="652877228">
      <w:bodyDiv w:val="1"/>
      <w:marLeft w:val="0"/>
      <w:marRight w:val="0"/>
      <w:marTop w:val="0"/>
      <w:marBottom w:val="0"/>
      <w:divBdr>
        <w:top w:val="none" w:sz="0" w:space="0" w:color="auto"/>
        <w:left w:val="none" w:sz="0" w:space="0" w:color="auto"/>
        <w:bottom w:val="none" w:sz="0" w:space="0" w:color="auto"/>
        <w:right w:val="none" w:sz="0" w:space="0" w:color="auto"/>
      </w:divBdr>
    </w:div>
    <w:div w:id="664090302">
      <w:bodyDiv w:val="1"/>
      <w:marLeft w:val="0"/>
      <w:marRight w:val="0"/>
      <w:marTop w:val="0"/>
      <w:marBottom w:val="0"/>
      <w:divBdr>
        <w:top w:val="none" w:sz="0" w:space="0" w:color="auto"/>
        <w:left w:val="none" w:sz="0" w:space="0" w:color="auto"/>
        <w:bottom w:val="none" w:sz="0" w:space="0" w:color="auto"/>
        <w:right w:val="none" w:sz="0" w:space="0" w:color="auto"/>
      </w:divBdr>
    </w:div>
    <w:div w:id="718478450">
      <w:bodyDiv w:val="1"/>
      <w:marLeft w:val="0"/>
      <w:marRight w:val="0"/>
      <w:marTop w:val="0"/>
      <w:marBottom w:val="0"/>
      <w:divBdr>
        <w:top w:val="none" w:sz="0" w:space="0" w:color="auto"/>
        <w:left w:val="none" w:sz="0" w:space="0" w:color="auto"/>
        <w:bottom w:val="none" w:sz="0" w:space="0" w:color="auto"/>
        <w:right w:val="none" w:sz="0" w:space="0" w:color="auto"/>
      </w:divBdr>
    </w:div>
    <w:div w:id="721757444">
      <w:bodyDiv w:val="1"/>
      <w:marLeft w:val="0"/>
      <w:marRight w:val="0"/>
      <w:marTop w:val="0"/>
      <w:marBottom w:val="0"/>
      <w:divBdr>
        <w:top w:val="none" w:sz="0" w:space="0" w:color="auto"/>
        <w:left w:val="none" w:sz="0" w:space="0" w:color="auto"/>
        <w:bottom w:val="none" w:sz="0" w:space="0" w:color="auto"/>
        <w:right w:val="none" w:sz="0" w:space="0" w:color="auto"/>
      </w:divBdr>
    </w:div>
    <w:div w:id="730468013">
      <w:bodyDiv w:val="1"/>
      <w:marLeft w:val="0"/>
      <w:marRight w:val="0"/>
      <w:marTop w:val="0"/>
      <w:marBottom w:val="0"/>
      <w:divBdr>
        <w:top w:val="none" w:sz="0" w:space="0" w:color="auto"/>
        <w:left w:val="none" w:sz="0" w:space="0" w:color="auto"/>
        <w:bottom w:val="none" w:sz="0" w:space="0" w:color="auto"/>
        <w:right w:val="none" w:sz="0" w:space="0" w:color="auto"/>
      </w:divBdr>
    </w:div>
    <w:div w:id="740295668">
      <w:bodyDiv w:val="1"/>
      <w:marLeft w:val="0"/>
      <w:marRight w:val="0"/>
      <w:marTop w:val="0"/>
      <w:marBottom w:val="0"/>
      <w:divBdr>
        <w:top w:val="none" w:sz="0" w:space="0" w:color="auto"/>
        <w:left w:val="none" w:sz="0" w:space="0" w:color="auto"/>
        <w:bottom w:val="none" w:sz="0" w:space="0" w:color="auto"/>
        <w:right w:val="none" w:sz="0" w:space="0" w:color="auto"/>
      </w:divBdr>
    </w:div>
    <w:div w:id="755134864">
      <w:bodyDiv w:val="1"/>
      <w:marLeft w:val="0"/>
      <w:marRight w:val="0"/>
      <w:marTop w:val="0"/>
      <w:marBottom w:val="0"/>
      <w:divBdr>
        <w:top w:val="none" w:sz="0" w:space="0" w:color="auto"/>
        <w:left w:val="none" w:sz="0" w:space="0" w:color="auto"/>
        <w:bottom w:val="none" w:sz="0" w:space="0" w:color="auto"/>
        <w:right w:val="none" w:sz="0" w:space="0" w:color="auto"/>
      </w:divBdr>
    </w:div>
    <w:div w:id="756438721">
      <w:bodyDiv w:val="1"/>
      <w:marLeft w:val="0"/>
      <w:marRight w:val="0"/>
      <w:marTop w:val="0"/>
      <w:marBottom w:val="0"/>
      <w:divBdr>
        <w:top w:val="none" w:sz="0" w:space="0" w:color="auto"/>
        <w:left w:val="none" w:sz="0" w:space="0" w:color="auto"/>
        <w:bottom w:val="none" w:sz="0" w:space="0" w:color="auto"/>
        <w:right w:val="none" w:sz="0" w:space="0" w:color="auto"/>
      </w:divBdr>
    </w:div>
    <w:div w:id="766316259">
      <w:bodyDiv w:val="1"/>
      <w:marLeft w:val="0"/>
      <w:marRight w:val="0"/>
      <w:marTop w:val="0"/>
      <w:marBottom w:val="0"/>
      <w:divBdr>
        <w:top w:val="none" w:sz="0" w:space="0" w:color="auto"/>
        <w:left w:val="none" w:sz="0" w:space="0" w:color="auto"/>
        <w:bottom w:val="none" w:sz="0" w:space="0" w:color="auto"/>
        <w:right w:val="none" w:sz="0" w:space="0" w:color="auto"/>
      </w:divBdr>
    </w:div>
    <w:div w:id="769349640">
      <w:bodyDiv w:val="1"/>
      <w:marLeft w:val="0"/>
      <w:marRight w:val="0"/>
      <w:marTop w:val="0"/>
      <w:marBottom w:val="0"/>
      <w:divBdr>
        <w:top w:val="none" w:sz="0" w:space="0" w:color="auto"/>
        <w:left w:val="none" w:sz="0" w:space="0" w:color="auto"/>
        <w:bottom w:val="none" w:sz="0" w:space="0" w:color="auto"/>
        <w:right w:val="none" w:sz="0" w:space="0" w:color="auto"/>
      </w:divBdr>
    </w:div>
    <w:div w:id="799420400">
      <w:bodyDiv w:val="1"/>
      <w:marLeft w:val="0"/>
      <w:marRight w:val="0"/>
      <w:marTop w:val="0"/>
      <w:marBottom w:val="0"/>
      <w:divBdr>
        <w:top w:val="none" w:sz="0" w:space="0" w:color="auto"/>
        <w:left w:val="none" w:sz="0" w:space="0" w:color="auto"/>
        <w:bottom w:val="none" w:sz="0" w:space="0" w:color="auto"/>
        <w:right w:val="none" w:sz="0" w:space="0" w:color="auto"/>
      </w:divBdr>
    </w:div>
    <w:div w:id="810487282">
      <w:bodyDiv w:val="1"/>
      <w:marLeft w:val="0"/>
      <w:marRight w:val="0"/>
      <w:marTop w:val="0"/>
      <w:marBottom w:val="0"/>
      <w:divBdr>
        <w:top w:val="none" w:sz="0" w:space="0" w:color="auto"/>
        <w:left w:val="none" w:sz="0" w:space="0" w:color="auto"/>
        <w:bottom w:val="none" w:sz="0" w:space="0" w:color="auto"/>
        <w:right w:val="none" w:sz="0" w:space="0" w:color="auto"/>
      </w:divBdr>
    </w:div>
    <w:div w:id="826091585">
      <w:bodyDiv w:val="1"/>
      <w:marLeft w:val="0"/>
      <w:marRight w:val="0"/>
      <w:marTop w:val="0"/>
      <w:marBottom w:val="0"/>
      <w:divBdr>
        <w:top w:val="none" w:sz="0" w:space="0" w:color="auto"/>
        <w:left w:val="none" w:sz="0" w:space="0" w:color="auto"/>
        <w:bottom w:val="none" w:sz="0" w:space="0" w:color="auto"/>
        <w:right w:val="none" w:sz="0" w:space="0" w:color="auto"/>
      </w:divBdr>
    </w:div>
    <w:div w:id="836918359">
      <w:bodyDiv w:val="1"/>
      <w:marLeft w:val="0"/>
      <w:marRight w:val="0"/>
      <w:marTop w:val="0"/>
      <w:marBottom w:val="0"/>
      <w:divBdr>
        <w:top w:val="none" w:sz="0" w:space="0" w:color="auto"/>
        <w:left w:val="none" w:sz="0" w:space="0" w:color="auto"/>
        <w:bottom w:val="none" w:sz="0" w:space="0" w:color="auto"/>
        <w:right w:val="none" w:sz="0" w:space="0" w:color="auto"/>
      </w:divBdr>
    </w:div>
    <w:div w:id="856623094">
      <w:bodyDiv w:val="1"/>
      <w:marLeft w:val="0"/>
      <w:marRight w:val="0"/>
      <w:marTop w:val="0"/>
      <w:marBottom w:val="0"/>
      <w:divBdr>
        <w:top w:val="none" w:sz="0" w:space="0" w:color="auto"/>
        <w:left w:val="none" w:sz="0" w:space="0" w:color="auto"/>
        <w:bottom w:val="none" w:sz="0" w:space="0" w:color="auto"/>
        <w:right w:val="none" w:sz="0" w:space="0" w:color="auto"/>
      </w:divBdr>
    </w:div>
    <w:div w:id="871965614">
      <w:bodyDiv w:val="1"/>
      <w:marLeft w:val="0"/>
      <w:marRight w:val="0"/>
      <w:marTop w:val="0"/>
      <w:marBottom w:val="0"/>
      <w:divBdr>
        <w:top w:val="none" w:sz="0" w:space="0" w:color="auto"/>
        <w:left w:val="none" w:sz="0" w:space="0" w:color="auto"/>
        <w:bottom w:val="none" w:sz="0" w:space="0" w:color="auto"/>
        <w:right w:val="none" w:sz="0" w:space="0" w:color="auto"/>
      </w:divBdr>
    </w:div>
    <w:div w:id="890308932">
      <w:bodyDiv w:val="1"/>
      <w:marLeft w:val="0"/>
      <w:marRight w:val="0"/>
      <w:marTop w:val="0"/>
      <w:marBottom w:val="0"/>
      <w:divBdr>
        <w:top w:val="none" w:sz="0" w:space="0" w:color="auto"/>
        <w:left w:val="none" w:sz="0" w:space="0" w:color="auto"/>
        <w:bottom w:val="none" w:sz="0" w:space="0" w:color="auto"/>
        <w:right w:val="none" w:sz="0" w:space="0" w:color="auto"/>
      </w:divBdr>
    </w:div>
    <w:div w:id="920606216">
      <w:bodyDiv w:val="1"/>
      <w:marLeft w:val="0"/>
      <w:marRight w:val="0"/>
      <w:marTop w:val="0"/>
      <w:marBottom w:val="0"/>
      <w:divBdr>
        <w:top w:val="none" w:sz="0" w:space="0" w:color="auto"/>
        <w:left w:val="none" w:sz="0" w:space="0" w:color="auto"/>
        <w:bottom w:val="none" w:sz="0" w:space="0" w:color="auto"/>
        <w:right w:val="none" w:sz="0" w:space="0" w:color="auto"/>
      </w:divBdr>
    </w:div>
    <w:div w:id="922488114">
      <w:bodyDiv w:val="1"/>
      <w:marLeft w:val="0"/>
      <w:marRight w:val="0"/>
      <w:marTop w:val="0"/>
      <w:marBottom w:val="0"/>
      <w:divBdr>
        <w:top w:val="none" w:sz="0" w:space="0" w:color="auto"/>
        <w:left w:val="none" w:sz="0" w:space="0" w:color="auto"/>
        <w:bottom w:val="none" w:sz="0" w:space="0" w:color="auto"/>
        <w:right w:val="none" w:sz="0" w:space="0" w:color="auto"/>
      </w:divBdr>
    </w:div>
    <w:div w:id="947659013">
      <w:bodyDiv w:val="1"/>
      <w:marLeft w:val="0"/>
      <w:marRight w:val="0"/>
      <w:marTop w:val="0"/>
      <w:marBottom w:val="0"/>
      <w:divBdr>
        <w:top w:val="none" w:sz="0" w:space="0" w:color="auto"/>
        <w:left w:val="none" w:sz="0" w:space="0" w:color="auto"/>
        <w:bottom w:val="none" w:sz="0" w:space="0" w:color="auto"/>
        <w:right w:val="none" w:sz="0" w:space="0" w:color="auto"/>
      </w:divBdr>
    </w:div>
    <w:div w:id="977807014">
      <w:bodyDiv w:val="1"/>
      <w:marLeft w:val="0"/>
      <w:marRight w:val="0"/>
      <w:marTop w:val="0"/>
      <w:marBottom w:val="0"/>
      <w:divBdr>
        <w:top w:val="none" w:sz="0" w:space="0" w:color="auto"/>
        <w:left w:val="none" w:sz="0" w:space="0" w:color="auto"/>
        <w:bottom w:val="none" w:sz="0" w:space="0" w:color="auto"/>
        <w:right w:val="none" w:sz="0" w:space="0" w:color="auto"/>
      </w:divBdr>
    </w:div>
    <w:div w:id="995255847">
      <w:bodyDiv w:val="1"/>
      <w:marLeft w:val="0"/>
      <w:marRight w:val="0"/>
      <w:marTop w:val="0"/>
      <w:marBottom w:val="0"/>
      <w:divBdr>
        <w:top w:val="none" w:sz="0" w:space="0" w:color="auto"/>
        <w:left w:val="none" w:sz="0" w:space="0" w:color="auto"/>
        <w:bottom w:val="none" w:sz="0" w:space="0" w:color="auto"/>
        <w:right w:val="none" w:sz="0" w:space="0" w:color="auto"/>
      </w:divBdr>
    </w:div>
    <w:div w:id="1019087168">
      <w:bodyDiv w:val="1"/>
      <w:marLeft w:val="0"/>
      <w:marRight w:val="0"/>
      <w:marTop w:val="0"/>
      <w:marBottom w:val="0"/>
      <w:divBdr>
        <w:top w:val="none" w:sz="0" w:space="0" w:color="auto"/>
        <w:left w:val="none" w:sz="0" w:space="0" w:color="auto"/>
        <w:bottom w:val="none" w:sz="0" w:space="0" w:color="auto"/>
        <w:right w:val="none" w:sz="0" w:space="0" w:color="auto"/>
      </w:divBdr>
    </w:div>
    <w:div w:id="1033963673">
      <w:bodyDiv w:val="1"/>
      <w:marLeft w:val="0"/>
      <w:marRight w:val="0"/>
      <w:marTop w:val="0"/>
      <w:marBottom w:val="0"/>
      <w:divBdr>
        <w:top w:val="none" w:sz="0" w:space="0" w:color="auto"/>
        <w:left w:val="none" w:sz="0" w:space="0" w:color="auto"/>
        <w:bottom w:val="none" w:sz="0" w:space="0" w:color="auto"/>
        <w:right w:val="none" w:sz="0" w:space="0" w:color="auto"/>
      </w:divBdr>
    </w:div>
    <w:div w:id="1041587607">
      <w:bodyDiv w:val="1"/>
      <w:marLeft w:val="0"/>
      <w:marRight w:val="0"/>
      <w:marTop w:val="0"/>
      <w:marBottom w:val="0"/>
      <w:divBdr>
        <w:top w:val="none" w:sz="0" w:space="0" w:color="auto"/>
        <w:left w:val="none" w:sz="0" w:space="0" w:color="auto"/>
        <w:bottom w:val="none" w:sz="0" w:space="0" w:color="auto"/>
        <w:right w:val="none" w:sz="0" w:space="0" w:color="auto"/>
      </w:divBdr>
    </w:div>
    <w:div w:id="1046680265">
      <w:bodyDiv w:val="1"/>
      <w:marLeft w:val="0"/>
      <w:marRight w:val="0"/>
      <w:marTop w:val="0"/>
      <w:marBottom w:val="0"/>
      <w:divBdr>
        <w:top w:val="none" w:sz="0" w:space="0" w:color="auto"/>
        <w:left w:val="none" w:sz="0" w:space="0" w:color="auto"/>
        <w:bottom w:val="none" w:sz="0" w:space="0" w:color="auto"/>
        <w:right w:val="none" w:sz="0" w:space="0" w:color="auto"/>
      </w:divBdr>
    </w:div>
    <w:div w:id="1051074880">
      <w:bodyDiv w:val="1"/>
      <w:marLeft w:val="0"/>
      <w:marRight w:val="0"/>
      <w:marTop w:val="0"/>
      <w:marBottom w:val="0"/>
      <w:divBdr>
        <w:top w:val="none" w:sz="0" w:space="0" w:color="auto"/>
        <w:left w:val="none" w:sz="0" w:space="0" w:color="auto"/>
        <w:bottom w:val="none" w:sz="0" w:space="0" w:color="auto"/>
        <w:right w:val="none" w:sz="0" w:space="0" w:color="auto"/>
      </w:divBdr>
    </w:div>
    <w:div w:id="1052080073">
      <w:bodyDiv w:val="1"/>
      <w:marLeft w:val="0"/>
      <w:marRight w:val="0"/>
      <w:marTop w:val="0"/>
      <w:marBottom w:val="0"/>
      <w:divBdr>
        <w:top w:val="none" w:sz="0" w:space="0" w:color="auto"/>
        <w:left w:val="none" w:sz="0" w:space="0" w:color="auto"/>
        <w:bottom w:val="none" w:sz="0" w:space="0" w:color="auto"/>
        <w:right w:val="none" w:sz="0" w:space="0" w:color="auto"/>
      </w:divBdr>
    </w:div>
    <w:div w:id="1057361262">
      <w:bodyDiv w:val="1"/>
      <w:marLeft w:val="0"/>
      <w:marRight w:val="0"/>
      <w:marTop w:val="0"/>
      <w:marBottom w:val="0"/>
      <w:divBdr>
        <w:top w:val="none" w:sz="0" w:space="0" w:color="auto"/>
        <w:left w:val="none" w:sz="0" w:space="0" w:color="auto"/>
        <w:bottom w:val="none" w:sz="0" w:space="0" w:color="auto"/>
        <w:right w:val="none" w:sz="0" w:space="0" w:color="auto"/>
      </w:divBdr>
    </w:div>
    <w:div w:id="1059135651">
      <w:bodyDiv w:val="1"/>
      <w:marLeft w:val="0"/>
      <w:marRight w:val="0"/>
      <w:marTop w:val="0"/>
      <w:marBottom w:val="0"/>
      <w:divBdr>
        <w:top w:val="none" w:sz="0" w:space="0" w:color="auto"/>
        <w:left w:val="none" w:sz="0" w:space="0" w:color="auto"/>
        <w:bottom w:val="none" w:sz="0" w:space="0" w:color="auto"/>
        <w:right w:val="none" w:sz="0" w:space="0" w:color="auto"/>
      </w:divBdr>
    </w:div>
    <w:div w:id="1059523825">
      <w:bodyDiv w:val="1"/>
      <w:marLeft w:val="0"/>
      <w:marRight w:val="0"/>
      <w:marTop w:val="0"/>
      <w:marBottom w:val="0"/>
      <w:divBdr>
        <w:top w:val="none" w:sz="0" w:space="0" w:color="auto"/>
        <w:left w:val="none" w:sz="0" w:space="0" w:color="auto"/>
        <w:bottom w:val="none" w:sz="0" w:space="0" w:color="auto"/>
        <w:right w:val="none" w:sz="0" w:space="0" w:color="auto"/>
      </w:divBdr>
    </w:div>
    <w:div w:id="1077559405">
      <w:bodyDiv w:val="1"/>
      <w:marLeft w:val="0"/>
      <w:marRight w:val="0"/>
      <w:marTop w:val="0"/>
      <w:marBottom w:val="0"/>
      <w:divBdr>
        <w:top w:val="none" w:sz="0" w:space="0" w:color="auto"/>
        <w:left w:val="none" w:sz="0" w:space="0" w:color="auto"/>
        <w:bottom w:val="none" w:sz="0" w:space="0" w:color="auto"/>
        <w:right w:val="none" w:sz="0" w:space="0" w:color="auto"/>
      </w:divBdr>
    </w:div>
    <w:div w:id="1094738881">
      <w:bodyDiv w:val="1"/>
      <w:marLeft w:val="0"/>
      <w:marRight w:val="0"/>
      <w:marTop w:val="0"/>
      <w:marBottom w:val="0"/>
      <w:divBdr>
        <w:top w:val="none" w:sz="0" w:space="0" w:color="auto"/>
        <w:left w:val="none" w:sz="0" w:space="0" w:color="auto"/>
        <w:bottom w:val="none" w:sz="0" w:space="0" w:color="auto"/>
        <w:right w:val="none" w:sz="0" w:space="0" w:color="auto"/>
      </w:divBdr>
    </w:div>
    <w:div w:id="1135097722">
      <w:bodyDiv w:val="1"/>
      <w:marLeft w:val="0"/>
      <w:marRight w:val="0"/>
      <w:marTop w:val="0"/>
      <w:marBottom w:val="0"/>
      <w:divBdr>
        <w:top w:val="none" w:sz="0" w:space="0" w:color="auto"/>
        <w:left w:val="none" w:sz="0" w:space="0" w:color="auto"/>
        <w:bottom w:val="none" w:sz="0" w:space="0" w:color="auto"/>
        <w:right w:val="none" w:sz="0" w:space="0" w:color="auto"/>
      </w:divBdr>
    </w:div>
    <w:div w:id="1142112472">
      <w:bodyDiv w:val="1"/>
      <w:marLeft w:val="0"/>
      <w:marRight w:val="0"/>
      <w:marTop w:val="0"/>
      <w:marBottom w:val="0"/>
      <w:divBdr>
        <w:top w:val="none" w:sz="0" w:space="0" w:color="auto"/>
        <w:left w:val="none" w:sz="0" w:space="0" w:color="auto"/>
        <w:bottom w:val="none" w:sz="0" w:space="0" w:color="auto"/>
        <w:right w:val="none" w:sz="0" w:space="0" w:color="auto"/>
      </w:divBdr>
    </w:div>
    <w:div w:id="1159033854">
      <w:bodyDiv w:val="1"/>
      <w:marLeft w:val="0"/>
      <w:marRight w:val="0"/>
      <w:marTop w:val="0"/>
      <w:marBottom w:val="0"/>
      <w:divBdr>
        <w:top w:val="none" w:sz="0" w:space="0" w:color="auto"/>
        <w:left w:val="none" w:sz="0" w:space="0" w:color="auto"/>
        <w:bottom w:val="none" w:sz="0" w:space="0" w:color="auto"/>
        <w:right w:val="none" w:sz="0" w:space="0" w:color="auto"/>
      </w:divBdr>
    </w:div>
    <w:div w:id="1164393494">
      <w:bodyDiv w:val="1"/>
      <w:marLeft w:val="0"/>
      <w:marRight w:val="0"/>
      <w:marTop w:val="0"/>
      <w:marBottom w:val="0"/>
      <w:divBdr>
        <w:top w:val="none" w:sz="0" w:space="0" w:color="auto"/>
        <w:left w:val="none" w:sz="0" w:space="0" w:color="auto"/>
        <w:bottom w:val="none" w:sz="0" w:space="0" w:color="auto"/>
        <w:right w:val="none" w:sz="0" w:space="0" w:color="auto"/>
      </w:divBdr>
    </w:div>
    <w:div w:id="1183978015">
      <w:bodyDiv w:val="1"/>
      <w:marLeft w:val="0"/>
      <w:marRight w:val="0"/>
      <w:marTop w:val="0"/>
      <w:marBottom w:val="0"/>
      <w:divBdr>
        <w:top w:val="none" w:sz="0" w:space="0" w:color="auto"/>
        <w:left w:val="none" w:sz="0" w:space="0" w:color="auto"/>
        <w:bottom w:val="none" w:sz="0" w:space="0" w:color="auto"/>
        <w:right w:val="none" w:sz="0" w:space="0" w:color="auto"/>
      </w:divBdr>
    </w:div>
    <w:div w:id="1206068349">
      <w:bodyDiv w:val="1"/>
      <w:marLeft w:val="0"/>
      <w:marRight w:val="0"/>
      <w:marTop w:val="0"/>
      <w:marBottom w:val="0"/>
      <w:divBdr>
        <w:top w:val="none" w:sz="0" w:space="0" w:color="auto"/>
        <w:left w:val="none" w:sz="0" w:space="0" w:color="auto"/>
        <w:bottom w:val="none" w:sz="0" w:space="0" w:color="auto"/>
        <w:right w:val="none" w:sz="0" w:space="0" w:color="auto"/>
      </w:divBdr>
    </w:div>
    <w:div w:id="1206214222">
      <w:bodyDiv w:val="1"/>
      <w:marLeft w:val="0"/>
      <w:marRight w:val="0"/>
      <w:marTop w:val="0"/>
      <w:marBottom w:val="0"/>
      <w:divBdr>
        <w:top w:val="none" w:sz="0" w:space="0" w:color="auto"/>
        <w:left w:val="none" w:sz="0" w:space="0" w:color="auto"/>
        <w:bottom w:val="none" w:sz="0" w:space="0" w:color="auto"/>
        <w:right w:val="none" w:sz="0" w:space="0" w:color="auto"/>
      </w:divBdr>
    </w:div>
    <w:div w:id="1258053835">
      <w:bodyDiv w:val="1"/>
      <w:marLeft w:val="0"/>
      <w:marRight w:val="0"/>
      <w:marTop w:val="0"/>
      <w:marBottom w:val="0"/>
      <w:divBdr>
        <w:top w:val="none" w:sz="0" w:space="0" w:color="auto"/>
        <w:left w:val="none" w:sz="0" w:space="0" w:color="auto"/>
        <w:bottom w:val="none" w:sz="0" w:space="0" w:color="auto"/>
        <w:right w:val="none" w:sz="0" w:space="0" w:color="auto"/>
      </w:divBdr>
    </w:div>
    <w:div w:id="1284114645">
      <w:bodyDiv w:val="1"/>
      <w:marLeft w:val="0"/>
      <w:marRight w:val="0"/>
      <w:marTop w:val="0"/>
      <w:marBottom w:val="0"/>
      <w:divBdr>
        <w:top w:val="none" w:sz="0" w:space="0" w:color="auto"/>
        <w:left w:val="none" w:sz="0" w:space="0" w:color="auto"/>
        <w:bottom w:val="none" w:sz="0" w:space="0" w:color="auto"/>
        <w:right w:val="none" w:sz="0" w:space="0" w:color="auto"/>
      </w:divBdr>
    </w:div>
    <w:div w:id="1289434899">
      <w:bodyDiv w:val="1"/>
      <w:marLeft w:val="0"/>
      <w:marRight w:val="0"/>
      <w:marTop w:val="0"/>
      <w:marBottom w:val="0"/>
      <w:divBdr>
        <w:top w:val="none" w:sz="0" w:space="0" w:color="auto"/>
        <w:left w:val="none" w:sz="0" w:space="0" w:color="auto"/>
        <w:bottom w:val="none" w:sz="0" w:space="0" w:color="auto"/>
        <w:right w:val="none" w:sz="0" w:space="0" w:color="auto"/>
      </w:divBdr>
    </w:div>
    <w:div w:id="1311061593">
      <w:bodyDiv w:val="1"/>
      <w:marLeft w:val="0"/>
      <w:marRight w:val="0"/>
      <w:marTop w:val="0"/>
      <w:marBottom w:val="0"/>
      <w:divBdr>
        <w:top w:val="none" w:sz="0" w:space="0" w:color="auto"/>
        <w:left w:val="none" w:sz="0" w:space="0" w:color="auto"/>
        <w:bottom w:val="none" w:sz="0" w:space="0" w:color="auto"/>
        <w:right w:val="none" w:sz="0" w:space="0" w:color="auto"/>
      </w:divBdr>
    </w:div>
    <w:div w:id="1313024398">
      <w:bodyDiv w:val="1"/>
      <w:marLeft w:val="0"/>
      <w:marRight w:val="0"/>
      <w:marTop w:val="0"/>
      <w:marBottom w:val="0"/>
      <w:divBdr>
        <w:top w:val="none" w:sz="0" w:space="0" w:color="auto"/>
        <w:left w:val="none" w:sz="0" w:space="0" w:color="auto"/>
        <w:bottom w:val="none" w:sz="0" w:space="0" w:color="auto"/>
        <w:right w:val="none" w:sz="0" w:space="0" w:color="auto"/>
      </w:divBdr>
    </w:div>
    <w:div w:id="1315986905">
      <w:bodyDiv w:val="1"/>
      <w:marLeft w:val="0"/>
      <w:marRight w:val="0"/>
      <w:marTop w:val="0"/>
      <w:marBottom w:val="0"/>
      <w:divBdr>
        <w:top w:val="none" w:sz="0" w:space="0" w:color="auto"/>
        <w:left w:val="none" w:sz="0" w:space="0" w:color="auto"/>
        <w:bottom w:val="none" w:sz="0" w:space="0" w:color="auto"/>
        <w:right w:val="none" w:sz="0" w:space="0" w:color="auto"/>
      </w:divBdr>
    </w:div>
    <w:div w:id="1316688957">
      <w:bodyDiv w:val="1"/>
      <w:marLeft w:val="0"/>
      <w:marRight w:val="0"/>
      <w:marTop w:val="0"/>
      <w:marBottom w:val="0"/>
      <w:divBdr>
        <w:top w:val="none" w:sz="0" w:space="0" w:color="auto"/>
        <w:left w:val="none" w:sz="0" w:space="0" w:color="auto"/>
        <w:bottom w:val="none" w:sz="0" w:space="0" w:color="auto"/>
        <w:right w:val="none" w:sz="0" w:space="0" w:color="auto"/>
      </w:divBdr>
    </w:div>
    <w:div w:id="1337683972">
      <w:bodyDiv w:val="1"/>
      <w:marLeft w:val="0"/>
      <w:marRight w:val="0"/>
      <w:marTop w:val="0"/>
      <w:marBottom w:val="0"/>
      <w:divBdr>
        <w:top w:val="none" w:sz="0" w:space="0" w:color="auto"/>
        <w:left w:val="none" w:sz="0" w:space="0" w:color="auto"/>
        <w:bottom w:val="none" w:sz="0" w:space="0" w:color="auto"/>
        <w:right w:val="none" w:sz="0" w:space="0" w:color="auto"/>
      </w:divBdr>
    </w:div>
    <w:div w:id="1352223429">
      <w:bodyDiv w:val="1"/>
      <w:marLeft w:val="0"/>
      <w:marRight w:val="0"/>
      <w:marTop w:val="0"/>
      <w:marBottom w:val="0"/>
      <w:divBdr>
        <w:top w:val="none" w:sz="0" w:space="0" w:color="auto"/>
        <w:left w:val="none" w:sz="0" w:space="0" w:color="auto"/>
        <w:bottom w:val="none" w:sz="0" w:space="0" w:color="auto"/>
        <w:right w:val="none" w:sz="0" w:space="0" w:color="auto"/>
      </w:divBdr>
    </w:div>
    <w:div w:id="1372001209">
      <w:bodyDiv w:val="1"/>
      <w:marLeft w:val="0"/>
      <w:marRight w:val="0"/>
      <w:marTop w:val="0"/>
      <w:marBottom w:val="0"/>
      <w:divBdr>
        <w:top w:val="none" w:sz="0" w:space="0" w:color="auto"/>
        <w:left w:val="none" w:sz="0" w:space="0" w:color="auto"/>
        <w:bottom w:val="none" w:sz="0" w:space="0" w:color="auto"/>
        <w:right w:val="none" w:sz="0" w:space="0" w:color="auto"/>
      </w:divBdr>
    </w:div>
    <w:div w:id="1393695362">
      <w:bodyDiv w:val="1"/>
      <w:marLeft w:val="0"/>
      <w:marRight w:val="0"/>
      <w:marTop w:val="0"/>
      <w:marBottom w:val="0"/>
      <w:divBdr>
        <w:top w:val="none" w:sz="0" w:space="0" w:color="auto"/>
        <w:left w:val="none" w:sz="0" w:space="0" w:color="auto"/>
        <w:bottom w:val="none" w:sz="0" w:space="0" w:color="auto"/>
        <w:right w:val="none" w:sz="0" w:space="0" w:color="auto"/>
      </w:divBdr>
    </w:div>
    <w:div w:id="1400207051">
      <w:bodyDiv w:val="1"/>
      <w:marLeft w:val="0"/>
      <w:marRight w:val="0"/>
      <w:marTop w:val="0"/>
      <w:marBottom w:val="0"/>
      <w:divBdr>
        <w:top w:val="none" w:sz="0" w:space="0" w:color="auto"/>
        <w:left w:val="none" w:sz="0" w:space="0" w:color="auto"/>
        <w:bottom w:val="none" w:sz="0" w:space="0" w:color="auto"/>
        <w:right w:val="none" w:sz="0" w:space="0" w:color="auto"/>
      </w:divBdr>
    </w:div>
    <w:div w:id="1418674822">
      <w:bodyDiv w:val="1"/>
      <w:marLeft w:val="0"/>
      <w:marRight w:val="0"/>
      <w:marTop w:val="0"/>
      <w:marBottom w:val="0"/>
      <w:divBdr>
        <w:top w:val="none" w:sz="0" w:space="0" w:color="auto"/>
        <w:left w:val="none" w:sz="0" w:space="0" w:color="auto"/>
        <w:bottom w:val="none" w:sz="0" w:space="0" w:color="auto"/>
        <w:right w:val="none" w:sz="0" w:space="0" w:color="auto"/>
      </w:divBdr>
    </w:div>
    <w:div w:id="1429697684">
      <w:bodyDiv w:val="1"/>
      <w:marLeft w:val="0"/>
      <w:marRight w:val="0"/>
      <w:marTop w:val="0"/>
      <w:marBottom w:val="0"/>
      <w:divBdr>
        <w:top w:val="none" w:sz="0" w:space="0" w:color="auto"/>
        <w:left w:val="none" w:sz="0" w:space="0" w:color="auto"/>
        <w:bottom w:val="none" w:sz="0" w:space="0" w:color="auto"/>
        <w:right w:val="none" w:sz="0" w:space="0" w:color="auto"/>
      </w:divBdr>
    </w:div>
    <w:div w:id="1433747678">
      <w:bodyDiv w:val="1"/>
      <w:marLeft w:val="0"/>
      <w:marRight w:val="0"/>
      <w:marTop w:val="0"/>
      <w:marBottom w:val="0"/>
      <w:divBdr>
        <w:top w:val="none" w:sz="0" w:space="0" w:color="auto"/>
        <w:left w:val="none" w:sz="0" w:space="0" w:color="auto"/>
        <w:bottom w:val="none" w:sz="0" w:space="0" w:color="auto"/>
        <w:right w:val="none" w:sz="0" w:space="0" w:color="auto"/>
      </w:divBdr>
    </w:div>
    <w:div w:id="1439565721">
      <w:bodyDiv w:val="1"/>
      <w:marLeft w:val="0"/>
      <w:marRight w:val="0"/>
      <w:marTop w:val="0"/>
      <w:marBottom w:val="0"/>
      <w:divBdr>
        <w:top w:val="none" w:sz="0" w:space="0" w:color="auto"/>
        <w:left w:val="none" w:sz="0" w:space="0" w:color="auto"/>
        <w:bottom w:val="none" w:sz="0" w:space="0" w:color="auto"/>
        <w:right w:val="none" w:sz="0" w:space="0" w:color="auto"/>
      </w:divBdr>
    </w:div>
    <w:div w:id="1445887439">
      <w:bodyDiv w:val="1"/>
      <w:marLeft w:val="0"/>
      <w:marRight w:val="0"/>
      <w:marTop w:val="0"/>
      <w:marBottom w:val="0"/>
      <w:divBdr>
        <w:top w:val="none" w:sz="0" w:space="0" w:color="auto"/>
        <w:left w:val="none" w:sz="0" w:space="0" w:color="auto"/>
        <w:bottom w:val="none" w:sz="0" w:space="0" w:color="auto"/>
        <w:right w:val="none" w:sz="0" w:space="0" w:color="auto"/>
      </w:divBdr>
    </w:div>
    <w:div w:id="1451052336">
      <w:bodyDiv w:val="1"/>
      <w:marLeft w:val="0"/>
      <w:marRight w:val="0"/>
      <w:marTop w:val="0"/>
      <w:marBottom w:val="0"/>
      <w:divBdr>
        <w:top w:val="none" w:sz="0" w:space="0" w:color="auto"/>
        <w:left w:val="none" w:sz="0" w:space="0" w:color="auto"/>
        <w:bottom w:val="none" w:sz="0" w:space="0" w:color="auto"/>
        <w:right w:val="none" w:sz="0" w:space="0" w:color="auto"/>
      </w:divBdr>
    </w:div>
    <w:div w:id="1452168528">
      <w:bodyDiv w:val="1"/>
      <w:marLeft w:val="0"/>
      <w:marRight w:val="0"/>
      <w:marTop w:val="0"/>
      <w:marBottom w:val="0"/>
      <w:divBdr>
        <w:top w:val="none" w:sz="0" w:space="0" w:color="auto"/>
        <w:left w:val="none" w:sz="0" w:space="0" w:color="auto"/>
        <w:bottom w:val="none" w:sz="0" w:space="0" w:color="auto"/>
        <w:right w:val="none" w:sz="0" w:space="0" w:color="auto"/>
      </w:divBdr>
    </w:div>
    <w:div w:id="1453859836">
      <w:bodyDiv w:val="1"/>
      <w:marLeft w:val="0"/>
      <w:marRight w:val="0"/>
      <w:marTop w:val="0"/>
      <w:marBottom w:val="0"/>
      <w:divBdr>
        <w:top w:val="none" w:sz="0" w:space="0" w:color="auto"/>
        <w:left w:val="none" w:sz="0" w:space="0" w:color="auto"/>
        <w:bottom w:val="none" w:sz="0" w:space="0" w:color="auto"/>
        <w:right w:val="none" w:sz="0" w:space="0" w:color="auto"/>
      </w:divBdr>
    </w:div>
    <w:div w:id="1458796301">
      <w:bodyDiv w:val="1"/>
      <w:marLeft w:val="0"/>
      <w:marRight w:val="0"/>
      <w:marTop w:val="0"/>
      <w:marBottom w:val="0"/>
      <w:divBdr>
        <w:top w:val="none" w:sz="0" w:space="0" w:color="auto"/>
        <w:left w:val="none" w:sz="0" w:space="0" w:color="auto"/>
        <w:bottom w:val="none" w:sz="0" w:space="0" w:color="auto"/>
        <w:right w:val="none" w:sz="0" w:space="0" w:color="auto"/>
      </w:divBdr>
    </w:div>
    <w:div w:id="1504391563">
      <w:bodyDiv w:val="1"/>
      <w:marLeft w:val="0"/>
      <w:marRight w:val="0"/>
      <w:marTop w:val="0"/>
      <w:marBottom w:val="0"/>
      <w:divBdr>
        <w:top w:val="none" w:sz="0" w:space="0" w:color="auto"/>
        <w:left w:val="none" w:sz="0" w:space="0" w:color="auto"/>
        <w:bottom w:val="none" w:sz="0" w:space="0" w:color="auto"/>
        <w:right w:val="none" w:sz="0" w:space="0" w:color="auto"/>
      </w:divBdr>
    </w:div>
    <w:div w:id="1533111327">
      <w:bodyDiv w:val="1"/>
      <w:marLeft w:val="0"/>
      <w:marRight w:val="0"/>
      <w:marTop w:val="0"/>
      <w:marBottom w:val="0"/>
      <w:divBdr>
        <w:top w:val="none" w:sz="0" w:space="0" w:color="auto"/>
        <w:left w:val="none" w:sz="0" w:space="0" w:color="auto"/>
        <w:bottom w:val="none" w:sz="0" w:space="0" w:color="auto"/>
        <w:right w:val="none" w:sz="0" w:space="0" w:color="auto"/>
      </w:divBdr>
    </w:div>
    <w:div w:id="1556164350">
      <w:bodyDiv w:val="1"/>
      <w:marLeft w:val="0"/>
      <w:marRight w:val="0"/>
      <w:marTop w:val="0"/>
      <w:marBottom w:val="0"/>
      <w:divBdr>
        <w:top w:val="none" w:sz="0" w:space="0" w:color="auto"/>
        <w:left w:val="none" w:sz="0" w:space="0" w:color="auto"/>
        <w:bottom w:val="none" w:sz="0" w:space="0" w:color="auto"/>
        <w:right w:val="none" w:sz="0" w:space="0" w:color="auto"/>
      </w:divBdr>
    </w:div>
    <w:div w:id="1561669388">
      <w:bodyDiv w:val="1"/>
      <w:marLeft w:val="0"/>
      <w:marRight w:val="0"/>
      <w:marTop w:val="0"/>
      <w:marBottom w:val="0"/>
      <w:divBdr>
        <w:top w:val="none" w:sz="0" w:space="0" w:color="auto"/>
        <w:left w:val="none" w:sz="0" w:space="0" w:color="auto"/>
        <w:bottom w:val="none" w:sz="0" w:space="0" w:color="auto"/>
        <w:right w:val="none" w:sz="0" w:space="0" w:color="auto"/>
      </w:divBdr>
    </w:div>
    <w:div w:id="1585721079">
      <w:bodyDiv w:val="1"/>
      <w:marLeft w:val="0"/>
      <w:marRight w:val="0"/>
      <w:marTop w:val="0"/>
      <w:marBottom w:val="0"/>
      <w:divBdr>
        <w:top w:val="none" w:sz="0" w:space="0" w:color="auto"/>
        <w:left w:val="none" w:sz="0" w:space="0" w:color="auto"/>
        <w:bottom w:val="none" w:sz="0" w:space="0" w:color="auto"/>
        <w:right w:val="none" w:sz="0" w:space="0" w:color="auto"/>
      </w:divBdr>
    </w:div>
    <w:div w:id="1617179222">
      <w:bodyDiv w:val="1"/>
      <w:marLeft w:val="0"/>
      <w:marRight w:val="0"/>
      <w:marTop w:val="0"/>
      <w:marBottom w:val="0"/>
      <w:divBdr>
        <w:top w:val="none" w:sz="0" w:space="0" w:color="auto"/>
        <w:left w:val="none" w:sz="0" w:space="0" w:color="auto"/>
        <w:bottom w:val="none" w:sz="0" w:space="0" w:color="auto"/>
        <w:right w:val="none" w:sz="0" w:space="0" w:color="auto"/>
      </w:divBdr>
    </w:div>
    <w:div w:id="1622767210">
      <w:bodyDiv w:val="1"/>
      <w:marLeft w:val="0"/>
      <w:marRight w:val="0"/>
      <w:marTop w:val="0"/>
      <w:marBottom w:val="0"/>
      <w:divBdr>
        <w:top w:val="none" w:sz="0" w:space="0" w:color="auto"/>
        <w:left w:val="none" w:sz="0" w:space="0" w:color="auto"/>
        <w:bottom w:val="none" w:sz="0" w:space="0" w:color="auto"/>
        <w:right w:val="none" w:sz="0" w:space="0" w:color="auto"/>
      </w:divBdr>
    </w:div>
    <w:div w:id="1630621317">
      <w:bodyDiv w:val="1"/>
      <w:marLeft w:val="0"/>
      <w:marRight w:val="0"/>
      <w:marTop w:val="0"/>
      <w:marBottom w:val="0"/>
      <w:divBdr>
        <w:top w:val="none" w:sz="0" w:space="0" w:color="auto"/>
        <w:left w:val="none" w:sz="0" w:space="0" w:color="auto"/>
        <w:bottom w:val="none" w:sz="0" w:space="0" w:color="auto"/>
        <w:right w:val="none" w:sz="0" w:space="0" w:color="auto"/>
      </w:divBdr>
    </w:div>
    <w:div w:id="1652053919">
      <w:bodyDiv w:val="1"/>
      <w:marLeft w:val="0"/>
      <w:marRight w:val="0"/>
      <w:marTop w:val="0"/>
      <w:marBottom w:val="0"/>
      <w:divBdr>
        <w:top w:val="none" w:sz="0" w:space="0" w:color="auto"/>
        <w:left w:val="none" w:sz="0" w:space="0" w:color="auto"/>
        <w:bottom w:val="none" w:sz="0" w:space="0" w:color="auto"/>
        <w:right w:val="none" w:sz="0" w:space="0" w:color="auto"/>
      </w:divBdr>
    </w:div>
    <w:div w:id="1658265085">
      <w:bodyDiv w:val="1"/>
      <w:marLeft w:val="0"/>
      <w:marRight w:val="0"/>
      <w:marTop w:val="0"/>
      <w:marBottom w:val="0"/>
      <w:divBdr>
        <w:top w:val="none" w:sz="0" w:space="0" w:color="auto"/>
        <w:left w:val="none" w:sz="0" w:space="0" w:color="auto"/>
        <w:bottom w:val="none" w:sz="0" w:space="0" w:color="auto"/>
        <w:right w:val="none" w:sz="0" w:space="0" w:color="auto"/>
      </w:divBdr>
    </w:div>
    <w:div w:id="1667325321">
      <w:bodyDiv w:val="1"/>
      <w:marLeft w:val="0"/>
      <w:marRight w:val="0"/>
      <w:marTop w:val="0"/>
      <w:marBottom w:val="0"/>
      <w:divBdr>
        <w:top w:val="none" w:sz="0" w:space="0" w:color="auto"/>
        <w:left w:val="none" w:sz="0" w:space="0" w:color="auto"/>
        <w:bottom w:val="none" w:sz="0" w:space="0" w:color="auto"/>
        <w:right w:val="none" w:sz="0" w:space="0" w:color="auto"/>
      </w:divBdr>
    </w:div>
    <w:div w:id="1696810138">
      <w:bodyDiv w:val="1"/>
      <w:marLeft w:val="0"/>
      <w:marRight w:val="0"/>
      <w:marTop w:val="0"/>
      <w:marBottom w:val="0"/>
      <w:divBdr>
        <w:top w:val="none" w:sz="0" w:space="0" w:color="auto"/>
        <w:left w:val="none" w:sz="0" w:space="0" w:color="auto"/>
        <w:bottom w:val="none" w:sz="0" w:space="0" w:color="auto"/>
        <w:right w:val="none" w:sz="0" w:space="0" w:color="auto"/>
      </w:divBdr>
    </w:div>
    <w:div w:id="1705128571">
      <w:bodyDiv w:val="1"/>
      <w:marLeft w:val="0"/>
      <w:marRight w:val="0"/>
      <w:marTop w:val="0"/>
      <w:marBottom w:val="0"/>
      <w:divBdr>
        <w:top w:val="none" w:sz="0" w:space="0" w:color="auto"/>
        <w:left w:val="none" w:sz="0" w:space="0" w:color="auto"/>
        <w:bottom w:val="none" w:sz="0" w:space="0" w:color="auto"/>
        <w:right w:val="none" w:sz="0" w:space="0" w:color="auto"/>
      </w:divBdr>
    </w:div>
    <w:div w:id="1712800911">
      <w:bodyDiv w:val="1"/>
      <w:marLeft w:val="0"/>
      <w:marRight w:val="0"/>
      <w:marTop w:val="0"/>
      <w:marBottom w:val="0"/>
      <w:divBdr>
        <w:top w:val="none" w:sz="0" w:space="0" w:color="auto"/>
        <w:left w:val="none" w:sz="0" w:space="0" w:color="auto"/>
        <w:bottom w:val="none" w:sz="0" w:space="0" w:color="auto"/>
        <w:right w:val="none" w:sz="0" w:space="0" w:color="auto"/>
      </w:divBdr>
    </w:div>
    <w:div w:id="1724984305">
      <w:bodyDiv w:val="1"/>
      <w:marLeft w:val="0"/>
      <w:marRight w:val="0"/>
      <w:marTop w:val="0"/>
      <w:marBottom w:val="0"/>
      <w:divBdr>
        <w:top w:val="none" w:sz="0" w:space="0" w:color="auto"/>
        <w:left w:val="none" w:sz="0" w:space="0" w:color="auto"/>
        <w:bottom w:val="none" w:sz="0" w:space="0" w:color="auto"/>
        <w:right w:val="none" w:sz="0" w:space="0" w:color="auto"/>
      </w:divBdr>
    </w:div>
    <w:div w:id="1727021645">
      <w:bodyDiv w:val="1"/>
      <w:marLeft w:val="0"/>
      <w:marRight w:val="0"/>
      <w:marTop w:val="0"/>
      <w:marBottom w:val="0"/>
      <w:divBdr>
        <w:top w:val="none" w:sz="0" w:space="0" w:color="auto"/>
        <w:left w:val="none" w:sz="0" w:space="0" w:color="auto"/>
        <w:bottom w:val="none" w:sz="0" w:space="0" w:color="auto"/>
        <w:right w:val="none" w:sz="0" w:space="0" w:color="auto"/>
      </w:divBdr>
    </w:div>
    <w:div w:id="1727989014">
      <w:bodyDiv w:val="1"/>
      <w:marLeft w:val="0"/>
      <w:marRight w:val="0"/>
      <w:marTop w:val="0"/>
      <w:marBottom w:val="0"/>
      <w:divBdr>
        <w:top w:val="none" w:sz="0" w:space="0" w:color="auto"/>
        <w:left w:val="none" w:sz="0" w:space="0" w:color="auto"/>
        <w:bottom w:val="none" w:sz="0" w:space="0" w:color="auto"/>
        <w:right w:val="none" w:sz="0" w:space="0" w:color="auto"/>
      </w:divBdr>
    </w:div>
    <w:div w:id="1736902015">
      <w:bodyDiv w:val="1"/>
      <w:marLeft w:val="0"/>
      <w:marRight w:val="0"/>
      <w:marTop w:val="0"/>
      <w:marBottom w:val="0"/>
      <w:divBdr>
        <w:top w:val="none" w:sz="0" w:space="0" w:color="auto"/>
        <w:left w:val="none" w:sz="0" w:space="0" w:color="auto"/>
        <w:bottom w:val="none" w:sz="0" w:space="0" w:color="auto"/>
        <w:right w:val="none" w:sz="0" w:space="0" w:color="auto"/>
      </w:divBdr>
    </w:div>
    <w:div w:id="1768698133">
      <w:bodyDiv w:val="1"/>
      <w:marLeft w:val="0"/>
      <w:marRight w:val="0"/>
      <w:marTop w:val="0"/>
      <w:marBottom w:val="0"/>
      <w:divBdr>
        <w:top w:val="none" w:sz="0" w:space="0" w:color="auto"/>
        <w:left w:val="none" w:sz="0" w:space="0" w:color="auto"/>
        <w:bottom w:val="none" w:sz="0" w:space="0" w:color="auto"/>
        <w:right w:val="none" w:sz="0" w:space="0" w:color="auto"/>
      </w:divBdr>
    </w:div>
    <w:div w:id="1798447387">
      <w:bodyDiv w:val="1"/>
      <w:marLeft w:val="0"/>
      <w:marRight w:val="0"/>
      <w:marTop w:val="0"/>
      <w:marBottom w:val="0"/>
      <w:divBdr>
        <w:top w:val="none" w:sz="0" w:space="0" w:color="auto"/>
        <w:left w:val="none" w:sz="0" w:space="0" w:color="auto"/>
        <w:bottom w:val="none" w:sz="0" w:space="0" w:color="auto"/>
        <w:right w:val="none" w:sz="0" w:space="0" w:color="auto"/>
      </w:divBdr>
    </w:div>
    <w:div w:id="1805274805">
      <w:bodyDiv w:val="1"/>
      <w:marLeft w:val="0"/>
      <w:marRight w:val="0"/>
      <w:marTop w:val="0"/>
      <w:marBottom w:val="0"/>
      <w:divBdr>
        <w:top w:val="none" w:sz="0" w:space="0" w:color="auto"/>
        <w:left w:val="none" w:sz="0" w:space="0" w:color="auto"/>
        <w:bottom w:val="none" w:sz="0" w:space="0" w:color="auto"/>
        <w:right w:val="none" w:sz="0" w:space="0" w:color="auto"/>
      </w:divBdr>
    </w:div>
    <w:div w:id="1840146702">
      <w:bodyDiv w:val="1"/>
      <w:marLeft w:val="0"/>
      <w:marRight w:val="0"/>
      <w:marTop w:val="0"/>
      <w:marBottom w:val="0"/>
      <w:divBdr>
        <w:top w:val="none" w:sz="0" w:space="0" w:color="auto"/>
        <w:left w:val="none" w:sz="0" w:space="0" w:color="auto"/>
        <w:bottom w:val="none" w:sz="0" w:space="0" w:color="auto"/>
        <w:right w:val="none" w:sz="0" w:space="0" w:color="auto"/>
      </w:divBdr>
    </w:div>
    <w:div w:id="1874489431">
      <w:bodyDiv w:val="1"/>
      <w:marLeft w:val="0"/>
      <w:marRight w:val="0"/>
      <w:marTop w:val="0"/>
      <w:marBottom w:val="0"/>
      <w:divBdr>
        <w:top w:val="none" w:sz="0" w:space="0" w:color="auto"/>
        <w:left w:val="none" w:sz="0" w:space="0" w:color="auto"/>
        <w:bottom w:val="none" w:sz="0" w:space="0" w:color="auto"/>
        <w:right w:val="none" w:sz="0" w:space="0" w:color="auto"/>
      </w:divBdr>
    </w:div>
    <w:div w:id="1876457987">
      <w:bodyDiv w:val="1"/>
      <w:marLeft w:val="0"/>
      <w:marRight w:val="0"/>
      <w:marTop w:val="0"/>
      <w:marBottom w:val="0"/>
      <w:divBdr>
        <w:top w:val="none" w:sz="0" w:space="0" w:color="auto"/>
        <w:left w:val="none" w:sz="0" w:space="0" w:color="auto"/>
        <w:bottom w:val="none" w:sz="0" w:space="0" w:color="auto"/>
        <w:right w:val="none" w:sz="0" w:space="0" w:color="auto"/>
      </w:divBdr>
    </w:div>
    <w:div w:id="1879203209">
      <w:bodyDiv w:val="1"/>
      <w:marLeft w:val="0"/>
      <w:marRight w:val="0"/>
      <w:marTop w:val="0"/>
      <w:marBottom w:val="0"/>
      <w:divBdr>
        <w:top w:val="none" w:sz="0" w:space="0" w:color="auto"/>
        <w:left w:val="none" w:sz="0" w:space="0" w:color="auto"/>
        <w:bottom w:val="none" w:sz="0" w:space="0" w:color="auto"/>
        <w:right w:val="none" w:sz="0" w:space="0" w:color="auto"/>
      </w:divBdr>
    </w:div>
    <w:div w:id="1911230042">
      <w:bodyDiv w:val="1"/>
      <w:marLeft w:val="0"/>
      <w:marRight w:val="0"/>
      <w:marTop w:val="0"/>
      <w:marBottom w:val="0"/>
      <w:divBdr>
        <w:top w:val="none" w:sz="0" w:space="0" w:color="auto"/>
        <w:left w:val="none" w:sz="0" w:space="0" w:color="auto"/>
        <w:bottom w:val="none" w:sz="0" w:space="0" w:color="auto"/>
        <w:right w:val="none" w:sz="0" w:space="0" w:color="auto"/>
      </w:divBdr>
    </w:div>
    <w:div w:id="1915628236">
      <w:bodyDiv w:val="1"/>
      <w:marLeft w:val="0"/>
      <w:marRight w:val="0"/>
      <w:marTop w:val="0"/>
      <w:marBottom w:val="0"/>
      <w:divBdr>
        <w:top w:val="none" w:sz="0" w:space="0" w:color="auto"/>
        <w:left w:val="none" w:sz="0" w:space="0" w:color="auto"/>
        <w:bottom w:val="none" w:sz="0" w:space="0" w:color="auto"/>
        <w:right w:val="none" w:sz="0" w:space="0" w:color="auto"/>
      </w:divBdr>
    </w:div>
    <w:div w:id="1999919010">
      <w:bodyDiv w:val="1"/>
      <w:marLeft w:val="0"/>
      <w:marRight w:val="0"/>
      <w:marTop w:val="0"/>
      <w:marBottom w:val="0"/>
      <w:divBdr>
        <w:top w:val="none" w:sz="0" w:space="0" w:color="auto"/>
        <w:left w:val="none" w:sz="0" w:space="0" w:color="auto"/>
        <w:bottom w:val="none" w:sz="0" w:space="0" w:color="auto"/>
        <w:right w:val="none" w:sz="0" w:space="0" w:color="auto"/>
      </w:divBdr>
    </w:div>
    <w:div w:id="2045057314">
      <w:bodyDiv w:val="1"/>
      <w:marLeft w:val="0"/>
      <w:marRight w:val="0"/>
      <w:marTop w:val="0"/>
      <w:marBottom w:val="0"/>
      <w:divBdr>
        <w:top w:val="none" w:sz="0" w:space="0" w:color="auto"/>
        <w:left w:val="none" w:sz="0" w:space="0" w:color="auto"/>
        <w:bottom w:val="none" w:sz="0" w:space="0" w:color="auto"/>
        <w:right w:val="none" w:sz="0" w:space="0" w:color="auto"/>
      </w:divBdr>
    </w:div>
    <w:div w:id="2066374267">
      <w:bodyDiv w:val="1"/>
      <w:marLeft w:val="0"/>
      <w:marRight w:val="0"/>
      <w:marTop w:val="0"/>
      <w:marBottom w:val="0"/>
      <w:divBdr>
        <w:top w:val="none" w:sz="0" w:space="0" w:color="auto"/>
        <w:left w:val="none" w:sz="0" w:space="0" w:color="auto"/>
        <w:bottom w:val="none" w:sz="0" w:space="0" w:color="auto"/>
        <w:right w:val="none" w:sz="0" w:space="0" w:color="auto"/>
      </w:divBdr>
    </w:div>
    <w:div w:id="2068530400">
      <w:bodyDiv w:val="1"/>
      <w:marLeft w:val="0"/>
      <w:marRight w:val="0"/>
      <w:marTop w:val="0"/>
      <w:marBottom w:val="0"/>
      <w:divBdr>
        <w:top w:val="none" w:sz="0" w:space="0" w:color="auto"/>
        <w:left w:val="none" w:sz="0" w:space="0" w:color="auto"/>
        <w:bottom w:val="none" w:sz="0" w:space="0" w:color="auto"/>
        <w:right w:val="none" w:sz="0" w:space="0" w:color="auto"/>
      </w:divBdr>
    </w:div>
    <w:div w:id="2111120722">
      <w:bodyDiv w:val="1"/>
      <w:marLeft w:val="0"/>
      <w:marRight w:val="0"/>
      <w:marTop w:val="0"/>
      <w:marBottom w:val="0"/>
      <w:divBdr>
        <w:top w:val="none" w:sz="0" w:space="0" w:color="auto"/>
        <w:left w:val="none" w:sz="0" w:space="0" w:color="auto"/>
        <w:bottom w:val="none" w:sz="0" w:space="0" w:color="auto"/>
        <w:right w:val="none" w:sz="0" w:space="0" w:color="auto"/>
      </w:divBdr>
    </w:div>
    <w:div w:id="2140296149">
      <w:bodyDiv w:val="1"/>
      <w:marLeft w:val="0"/>
      <w:marRight w:val="0"/>
      <w:marTop w:val="0"/>
      <w:marBottom w:val="0"/>
      <w:divBdr>
        <w:top w:val="none" w:sz="0" w:space="0" w:color="auto"/>
        <w:left w:val="none" w:sz="0" w:space="0" w:color="auto"/>
        <w:bottom w:val="none" w:sz="0" w:space="0" w:color="auto"/>
        <w:right w:val="none" w:sz="0" w:space="0" w:color="auto"/>
      </w:divBdr>
    </w:div>
    <w:div w:id="21414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chart" Target="charts/chart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nny.espitia@unimilitar.edu.co"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Caguirrel@unbosque.edu.co"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mailto:Amonroy@unbosque.edu.co"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Anny%20Espitia\BOSQUE\calculos%20valor%20agregado%20facultad%20de%20ingenier&#237;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nny%20Espitia\BOSQUE\calculos%20valor%20agregado%20facultad%20de%20ingenier&#237;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0"/>
          <c:tx>
            <c:strRef>
              <c:f>Hoja1!$I$1</c:f>
              <c:strCache>
                <c:ptCount val="1"/>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4"/>
                </a:solidFill>
                <a:prstDash val="sysDot"/>
              </a:ln>
              <a:effectLst/>
            </c:spPr>
            <c:trendlineType val="linear"/>
            <c:dispRSqr val="1"/>
            <c:dispEq val="1"/>
            <c:trendlineLbl>
              <c:layout>
                <c:manualLayout>
                  <c:x val="-0.34382546711982048"/>
                  <c:y val="-4.6235138705416116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trendlineLbl>
          </c:trendline>
          <c:cat>
            <c:strRef>
              <c:f>Hoja1!$E$2:$E$6</c:f>
              <c:strCache>
                <c:ptCount val="5"/>
                <c:pt idx="0">
                  <c:v>2012-2013</c:v>
                </c:pt>
                <c:pt idx="1">
                  <c:v>2013-2014</c:v>
                </c:pt>
                <c:pt idx="2">
                  <c:v>2014-2015</c:v>
                </c:pt>
                <c:pt idx="3">
                  <c:v>2015-2016</c:v>
                </c:pt>
                <c:pt idx="4">
                  <c:v>2016-2017</c:v>
                </c:pt>
              </c:strCache>
            </c:strRef>
          </c:cat>
          <c:val>
            <c:numRef>
              <c:f>Hoja1!$I$2:$I$6</c:f>
              <c:numCache>
                <c:formatCode>0.000%</c:formatCode>
                <c:ptCount val="5"/>
                <c:pt idx="0">
                  <c:v>0.51539708265802264</c:v>
                </c:pt>
                <c:pt idx="1">
                  <c:v>0.58588957055214719</c:v>
                </c:pt>
                <c:pt idx="2">
                  <c:v>0.74858223062381857</c:v>
                </c:pt>
                <c:pt idx="3">
                  <c:v>0.84980810924379213</c:v>
                </c:pt>
                <c:pt idx="4">
                  <c:v>0.96640068322669004</c:v>
                </c:pt>
              </c:numCache>
            </c:numRef>
          </c:val>
        </c:ser>
        <c:dLbls>
          <c:showLegendKey val="0"/>
          <c:showVal val="0"/>
          <c:showCatName val="0"/>
          <c:showSerName val="0"/>
          <c:showPercent val="0"/>
          <c:showBubbleSize val="0"/>
        </c:dLbls>
        <c:gapWidth val="219"/>
        <c:overlap val="-27"/>
        <c:axId val="-226324352"/>
        <c:axId val="-226320000"/>
      </c:barChart>
      <c:catAx>
        <c:axId val="-22632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226320000"/>
        <c:crosses val="autoZero"/>
        <c:auto val="1"/>
        <c:lblAlgn val="ctr"/>
        <c:lblOffset val="100"/>
        <c:noMultiLvlLbl val="0"/>
      </c:catAx>
      <c:valAx>
        <c:axId val="-2263200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22632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Hoja2!$A$3</c:f>
              <c:strCache>
                <c:ptCount val="1"/>
                <c:pt idx="0">
                  <c:v>Lectura Crítica</c:v>
                </c:pt>
              </c:strCache>
            </c:strRef>
          </c:tx>
          <c:spPr>
            <a:solidFill>
              <a:schemeClr val="accent1"/>
            </a:solidFill>
            <a:ln>
              <a:noFill/>
            </a:ln>
            <a:effectLst/>
          </c:spPr>
          <c:invertIfNegative val="0"/>
          <c:cat>
            <c:multiLvlStrRef>
              <c:f>Hoja2!$B$1:$M$2</c:f>
              <c:multiLvlStrCache>
                <c:ptCount val="12"/>
                <c:lvl>
                  <c:pt idx="0">
                    <c:v>Nacional</c:v>
                  </c:pt>
                  <c:pt idx="1">
                    <c:v>Vecindad</c:v>
                  </c:pt>
                  <c:pt idx="2">
                    <c:v>Universidad</c:v>
                  </c:pt>
                  <c:pt idx="3">
                    <c:v>Nacional</c:v>
                  </c:pt>
                  <c:pt idx="4">
                    <c:v>Vecindad</c:v>
                  </c:pt>
                  <c:pt idx="5">
                    <c:v>Universidad</c:v>
                  </c:pt>
                  <c:pt idx="6">
                    <c:v>Nacional</c:v>
                  </c:pt>
                  <c:pt idx="7">
                    <c:v>Vecindad</c:v>
                  </c:pt>
                  <c:pt idx="8">
                    <c:v>Universidad</c:v>
                  </c:pt>
                  <c:pt idx="9">
                    <c:v>Nacional</c:v>
                  </c:pt>
                  <c:pt idx="10">
                    <c:v>Vecindad</c:v>
                  </c:pt>
                  <c:pt idx="11">
                    <c:v>Universidad</c:v>
                  </c:pt>
                </c:lvl>
                <c:lvl>
                  <c:pt idx="0">
                    <c:v>2012</c:v>
                  </c:pt>
                  <c:pt idx="3">
                    <c:v>2013</c:v>
                  </c:pt>
                  <c:pt idx="6">
                    <c:v>2014</c:v>
                  </c:pt>
                  <c:pt idx="9">
                    <c:v>2015</c:v>
                  </c:pt>
                </c:lvl>
              </c:multiLvlStrCache>
            </c:multiLvlStrRef>
          </c:cat>
          <c:val>
            <c:numRef>
              <c:f>Hoja2!$B$3:$M$3</c:f>
              <c:numCache>
                <c:formatCode>General</c:formatCode>
                <c:ptCount val="12"/>
                <c:pt idx="0">
                  <c:v>10.17</c:v>
                </c:pt>
                <c:pt idx="1">
                  <c:v>10.210000000000001</c:v>
                </c:pt>
                <c:pt idx="2">
                  <c:v>10.28</c:v>
                </c:pt>
                <c:pt idx="3">
                  <c:v>10.23</c:v>
                </c:pt>
                <c:pt idx="4">
                  <c:v>10.27</c:v>
                </c:pt>
                <c:pt idx="5">
                  <c:v>10.3</c:v>
                </c:pt>
                <c:pt idx="6">
                  <c:v>10.199999999999999</c:v>
                </c:pt>
                <c:pt idx="7">
                  <c:v>10.3</c:v>
                </c:pt>
                <c:pt idx="8">
                  <c:v>10.33</c:v>
                </c:pt>
                <c:pt idx="9">
                  <c:v>10.3</c:v>
                </c:pt>
                <c:pt idx="10">
                  <c:v>10.63</c:v>
                </c:pt>
                <c:pt idx="11">
                  <c:v>10.63</c:v>
                </c:pt>
              </c:numCache>
            </c:numRef>
          </c:val>
        </c:ser>
        <c:ser>
          <c:idx val="1"/>
          <c:order val="1"/>
          <c:tx>
            <c:strRef>
              <c:f>Hoja2!$A$4</c:f>
              <c:strCache>
                <c:ptCount val="1"/>
                <c:pt idx="0">
                  <c:v>Razonamiento Cuantitativo</c:v>
                </c:pt>
              </c:strCache>
            </c:strRef>
          </c:tx>
          <c:spPr>
            <a:solidFill>
              <a:schemeClr val="accent2"/>
            </a:solidFill>
            <a:ln>
              <a:noFill/>
            </a:ln>
            <a:effectLst/>
          </c:spPr>
          <c:invertIfNegative val="0"/>
          <c:cat>
            <c:multiLvlStrRef>
              <c:f>Hoja2!$B$1:$M$2</c:f>
              <c:multiLvlStrCache>
                <c:ptCount val="12"/>
                <c:lvl>
                  <c:pt idx="0">
                    <c:v>Nacional</c:v>
                  </c:pt>
                  <c:pt idx="1">
                    <c:v>Vecindad</c:v>
                  </c:pt>
                  <c:pt idx="2">
                    <c:v>Universidad</c:v>
                  </c:pt>
                  <c:pt idx="3">
                    <c:v>Nacional</c:v>
                  </c:pt>
                  <c:pt idx="4">
                    <c:v>Vecindad</c:v>
                  </c:pt>
                  <c:pt idx="5">
                    <c:v>Universidad</c:v>
                  </c:pt>
                  <c:pt idx="6">
                    <c:v>Nacional</c:v>
                  </c:pt>
                  <c:pt idx="7">
                    <c:v>Vecindad</c:v>
                  </c:pt>
                  <c:pt idx="8">
                    <c:v>Universidad</c:v>
                  </c:pt>
                  <c:pt idx="9">
                    <c:v>Nacional</c:v>
                  </c:pt>
                  <c:pt idx="10">
                    <c:v>Vecindad</c:v>
                  </c:pt>
                  <c:pt idx="11">
                    <c:v>Universidad</c:v>
                  </c:pt>
                </c:lvl>
                <c:lvl>
                  <c:pt idx="0">
                    <c:v>2012</c:v>
                  </c:pt>
                  <c:pt idx="3">
                    <c:v>2013</c:v>
                  </c:pt>
                  <c:pt idx="6">
                    <c:v>2014</c:v>
                  </c:pt>
                  <c:pt idx="9">
                    <c:v>2015</c:v>
                  </c:pt>
                </c:lvl>
              </c:multiLvlStrCache>
            </c:multiLvlStrRef>
          </c:cat>
          <c:val>
            <c:numRef>
              <c:f>Hoja2!$B$4:$M$4</c:f>
              <c:numCache>
                <c:formatCode>General</c:formatCode>
                <c:ptCount val="12"/>
                <c:pt idx="0">
                  <c:v>10.57</c:v>
                </c:pt>
                <c:pt idx="1">
                  <c:v>10.57</c:v>
                </c:pt>
                <c:pt idx="2">
                  <c:v>10.58</c:v>
                </c:pt>
                <c:pt idx="3">
                  <c:v>10.63</c:v>
                </c:pt>
                <c:pt idx="4">
                  <c:v>10.62</c:v>
                </c:pt>
                <c:pt idx="5">
                  <c:v>10.55</c:v>
                </c:pt>
                <c:pt idx="6">
                  <c:v>10.6</c:v>
                </c:pt>
                <c:pt idx="7">
                  <c:v>10.68</c:v>
                </c:pt>
                <c:pt idx="8">
                  <c:v>10.52</c:v>
                </c:pt>
                <c:pt idx="9">
                  <c:v>10.83</c:v>
                </c:pt>
                <c:pt idx="10">
                  <c:v>10.93</c:v>
                </c:pt>
                <c:pt idx="11">
                  <c:v>10.72</c:v>
                </c:pt>
              </c:numCache>
            </c:numRef>
          </c:val>
        </c:ser>
        <c:ser>
          <c:idx val="2"/>
          <c:order val="2"/>
          <c:tx>
            <c:strRef>
              <c:f>Hoja2!$A$5</c:f>
              <c:strCache>
                <c:ptCount val="1"/>
                <c:pt idx="0">
                  <c:v>Competencias ciudadanas</c:v>
                </c:pt>
              </c:strCache>
            </c:strRef>
          </c:tx>
          <c:spPr>
            <a:solidFill>
              <a:schemeClr val="accent3"/>
            </a:solidFill>
            <a:ln>
              <a:noFill/>
            </a:ln>
            <a:effectLst/>
          </c:spPr>
          <c:invertIfNegative val="0"/>
          <c:cat>
            <c:multiLvlStrRef>
              <c:f>Hoja2!$B$1:$M$2</c:f>
              <c:multiLvlStrCache>
                <c:ptCount val="12"/>
                <c:lvl>
                  <c:pt idx="0">
                    <c:v>Nacional</c:v>
                  </c:pt>
                  <c:pt idx="1">
                    <c:v>Vecindad</c:v>
                  </c:pt>
                  <c:pt idx="2">
                    <c:v>Universidad</c:v>
                  </c:pt>
                  <c:pt idx="3">
                    <c:v>Nacional</c:v>
                  </c:pt>
                  <c:pt idx="4">
                    <c:v>Vecindad</c:v>
                  </c:pt>
                  <c:pt idx="5">
                    <c:v>Universidad</c:v>
                  </c:pt>
                  <c:pt idx="6">
                    <c:v>Nacional</c:v>
                  </c:pt>
                  <c:pt idx="7">
                    <c:v>Vecindad</c:v>
                  </c:pt>
                  <c:pt idx="8">
                    <c:v>Universidad</c:v>
                  </c:pt>
                  <c:pt idx="9">
                    <c:v>Nacional</c:v>
                  </c:pt>
                  <c:pt idx="10">
                    <c:v>Vecindad</c:v>
                  </c:pt>
                  <c:pt idx="11">
                    <c:v>Universidad</c:v>
                  </c:pt>
                </c:lvl>
                <c:lvl>
                  <c:pt idx="0">
                    <c:v>2012</c:v>
                  </c:pt>
                  <c:pt idx="3">
                    <c:v>2013</c:v>
                  </c:pt>
                  <c:pt idx="6">
                    <c:v>2014</c:v>
                  </c:pt>
                  <c:pt idx="9">
                    <c:v>2015</c:v>
                  </c:pt>
                </c:lvl>
              </c:multiLvlStrCache>
            </c:multiLvlStrRef>
          </c:cat>
          <c:val>
            <c:numRef>
              <c:f>Hoja2!$B$5:$M$5</c:f>
              <c:numCache>
                <c:formatCode>General</c:formatCode>
                <c:ptCount val="12"/>
                <c:pt idx="0">
                  <c:v>10.119999999999999</c:v>
                </c:pt>
                <c:pt idx="1">
                  <c:v>10.130000000000001</c:v>
                </c:pt>
                <c:pt idx="2">
                  <c:v>10.24</c:v>
                </c:pt>
                <c:pt idx="3">
                  <c:v>10.039999999999999</c:v>
                </c:pt>
                <c:pt idx="4">
                  <c:v>10.029999999999999</c:v>
                </c:pt>
                <c:pt idx="5">
                  <c:v>10.050000000000001</c:v>
                </c:pt>
                <c:pt idx="6">
                  <c:v>9.93</c:v>
                </c:pt>
                <c:pt idx="7">
                  <c:v>10</c:v>
                </c:pt>
                <c:pt idx="8">
                  <c:v>10</c:v>
                </c:pt>
                <c:pt idx="9">
                  <c:v>10.24</c:v>
                </c:pt>
                <c:pt idx="10">
                  <c:v>10.28</c:v>
                </c:pt>
                <c:pt idx="11">
                  <c:v>10.26</c:v>
                </c:pt>
              </c:numCache>
            </c:numRef>
          </c:val>
        </c:ser>
        <c:ser>
          <c:idx val="3"/>
          <c:order val="3"/>
          <c:tx>
            <c:strRef>
              <c:f>Hoja2!$A$6</c:f>
              <c:strCache>
                <c:ptCount val="1"/>
                <c:pt idx="0">
                  <c:v>Inglés</c:v>
                </c:pt>
              </c:strCache>
            </c:strRef>
          </c:tx>
          <c:spPr>
            <a:solidFill>
              <a:schemeClr val="accent4"/>
            </a:solidFill>
            <a:ln>
              <a:noFill/>
            </a:ln>
            <a:effectLst/>
          </c:spPr>
          <c:invertIfNegative val="0"/>
          <c:cat>
            <c:multiLvlStrRef>
              <c:f>Hoja2!$B$1:$M$2</c:f>
              <c:multiLvlStrCache>
                <c:ptCount val="12"/>
                <c:lvl>
                  <c:pt idx="0">
                    <c:v>Nacional</c:v>
                  </c:pt>
                  <c:pt idx="1">
                    <c:v>Vecindad</c:v>
                  </c:pt>
                  <c:pt idx="2">
                    <c:v>Universidad</c:v>
                  </c:pt>
                  <c:pt idx="3">
                    <c:v>Nacional</c:v>
                  </c:pt>
                  <c:pt idx="4">
                    <c:v>Vecindad</c:v>
                  </c:pt>
                  <c:pt idx="5">
                    <c:v>Universidad</c:v>
                  </c:pt>
                  <c:pt idx="6">
                    <c:v>Nacional</c:v>
                  </c:pt>
                  <c:pt idx="7">
                    <c:v>Vecindad</c:v>
                  </c:pt>
                  <c:pt idx="8">
                    <c:v>Universidad</c:v>
                  </c:pt>
                  <c:pt idx="9">
                    <c:v>Nacional</c:v>
                  </c:pt>
                  <c:pt idx="10">
                    <c:v>Vecindad</c:v>
                  </c:pt>
                  <c:pt idx="11">
                    <c:v>Universidad</c:v>
                  </c:pt>
                </c:lvl>
                <c:lvl>
                  <c:pt idx="0">
                    <c:v>2012</c:v>
                  </c:pt>
                  <c:pt idx="3">
                    <c:v>2013</c:v>
                  </c:pt>
                  <c:pt idx="6">
                    <c:v>2014</c:v>
                  </c:pt>
                  <c:pt idx="9">
                    <c:v>2015</c:v>
                  </c:pt>
                </c:lvl>
              </c:multiLvlStrCache>
            </c:multiLvlStrRef>
          </c:cat>
          <c:val>
            <c:numRef>
              <c:f>Hoja2!$B$6:$M$6</c:f>
              <c:numCache>
                <c:formatCode>General</c:formatCode>
                <c:ptCount val="12"/>
                <c:pt idx="0">
                  <c:v>10.63</c:v>
                </c:pt>
                <c:pt idx="1">
                  <c:v>10.72</c:v>
                </c:pt>
                <c:pt idx="2">
                  <c:v>11.06</c:v>
                </c:pt>
                <c:pt idx="3">
                  <c:v>10.56</c:v>
                </c:pt>
                <c:pt idx="4">
                  <c:v>10.53</c:v>
                </c:pt>
                <c:pt idx="5">
                  <c:v>10.96</c:v>
                </c:pt>
                <c:pt idx="6">
                  <c:v>10.56</c:v>
                </c:pt>
                <c:pt idx="7">
                  <c:v>10.56</c:v>
                </c:pt>
                <c:pt idx="8">
                  <c:v>11.03</c:v>
                </c:pt>
                <c:pt idx="9">
                  <c:v>10.67</c:v>
                </c:pt>
                <c:pt idx="10">
                  <c:v>10.63</c:v>
                </c:pt>
                <c:pt idx="11">
                  <c:v>11.12</c:v>
                </c:pt>
              </c:numCache>
            </c:numRef>
          </c:val>
        </c:ser>
        <c:ser>
          <c:idx val="4"/>
          <c:order val="4"/>
          <c:tx>
            <c:strRef>
              <c:f>Hoja2!$A$7</c:f>
              <c:strCache>
                <c:ptCount val="1"/>
                <c:pt idx="0">
                  <c:v>Comunicación escrita</c:v>
                </c:pt>
              </c:strCache>
            </c:strRef>
          </c:tx>
          <c:spPr>
            <a:solidFill>
              <a:schemeClr val="accent5"/>
            </a:solidFill>
            <a:ln>
              <a:noFill/>
            </a:ln>
            <a:effectLst/>
          </c:spPr>
          <c:invertIfNegative val="0"/>
          <c:cat>
            <c:multiLvlStrRef>
              <c:f>Hoja2!$B$1:$M$2</c:f>
              <c:multiLvlStrCache>
                <c:ptCount val="12"/>
                <c:lvl>
                  <c:pt idx="0">
                    <c:v>Nacional</c:v>
                  </c:pt>
                  <c:pt idx="1">
                    <c:v>Vecindad</c:v>
                  </c:pt>
                  <c:pt idx="2">
                    <c:v>Universidad</c:v>
                  </c:pt>
                  <c:pt idx="3">
                    <c:v>Nacional</c:v>
                  </c:pt>
                  <c:pt idx="4">
                    <c:v>Vecindad</c:v>
                  </c:pt>
                  <c:pt idx="5">
                    <c:v>Universidad</c:v>
                  </c:pt>
                  <c:pt idx="6">
                    <c:v>Nacional</c:v>
                  </c:pt>
                  <c:pt idx="7">
                    <c:v>Vecindad</c:v>
                  </c:pt>
                  <c:pt idx="8">
                    <c:v>Universidad</c:v>
                  </c:pt>
                  <c:pt idx="9">
                    <c:v>Nacional</c:v>
                  </c:pt>
                  <c:pt idx="10">
                    <c:v>Vecindad</c:v>
                  </c:pt>
                  <c:pt idx="11">
                    <c:v>Universidad</c:v>
                  </c:pt>
                </c:lvl>
                <c:lvl>
                  <c:pt idx="0">
                    <c:v>2012</c:v>
                  </c:pt>
                  <c:pt idx="3">
                    <c:v>2013</c:v>
                  </c:pt>
                  <c:pt idx="6">
                    <c:v>2014</c:v>
                  </c:pt>
                  <c:pt idx="9">
                    <c:v>2015</c:v>
                  </c:pt>
                </c:lvl>
              </c:multiLvlStrCache>
            </c:multiLvlStrRef>
          </c:cat>
          <c:val>
            <c:numRef>
              <c:f>Hoja2!$B$7:$M$7</c:f>
              <c:numCache>
                <c:formatCode>General</c:formatCode>
                <c:ptCount val="12"/>
                <c:pt idx="0">
                  <c:v>10.19</c:v>
                </c:pt>
                <c:pt idx="1">
                  <c:v>10.26</c:v>
                </c:pt>
                <c:pt idx="2">
                  <c:v>10.17</c:v>
                </c:pt>
                <c:pt idx="3">
                  <c:v>9.9700000000000006</c:v>
                </c:pt>
                <c:pt idx="4">
                  <c:v>10</c:v>
                </c:pt>
                <c:pt idx="5">
                  <c:v>9.98</c:v>
                </c:pt>
                <c:pt idx="6">
                  <c:v>9.9499999999999993</c:v>
                </c:pt>
                <c:pt idx="7">
                  <c:v>10.06</c:v>
                </c:pt>
                <c:pt idx="8">
                  <c:v>9.9700000000000006</c:v>
                </c:pt>
                <c:pt idx="9">
                  <c:v>9.98</c:v>
                </c:pt>
                <c:pt idx="10">
                  <c:v>10.06</c:v>
                </c:pt>
                <c:pt idx="11">
                  <c:v>9.9700000000000006</c:v>
                </c:pt>
              </c:numCache>
            </c:numRef>
          </c:val>
        </c:ser>
        <c:dLbls>
          <c:showLegendKey val="0"/>
          <c:showVal val="0"/>
          <c:showCatName val="0"/>
          <c:showSerName val="0"/>
          <c:showPercent val="0"/>
          <c:showBubbleSize val="0"/>
        </c:dLbls>
        <c:gapWidth val="219"/>
        <c:overlap val="-27"/>
        <c:axId val="-48125456"/>
        <c:axId val="-40185552"/>
      </c:barChart>
      <c:catAx>
        <c:axId val="-4812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40185552"/>
        <c:crosses val="autoZero"/>
        <c:auto val="1"/>
        <c:lblAlgn val="ctr"/>
        <c:lblOffset val="100"/>
        <c:noMultiLvlLbl val="0"/>
      </c:catAx>
      <c:valAx>
        <c:axId val="-40185552"/>
        <c:scaling>
          <c:orientation val="minMax"/>
          <c:max val="11.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4812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Duq13</b:Tag>
    <b:SourceType>JournalArticle</b:SourceType>
    <b:Guid>{8A5FCAC4-31BD-4B08-9C3D-1F50E8D8AB4F}</b:Guid>
    <b:Title>Pruebas ICFES Saber 11 y su relación con el desempeño académico en estudiantes de primer semestre de psicología</b:Title>
    <b:JournalName>Cuadernos hispanoamericanos de psicología</b:JournalName>
    <b:Year>2013</b:Year>
    <b:Pages>10</b:Pages>
    <b:Author>
      <b:Author>
        <b:NameList>
          <b:Person>
            <b:Last>Duque Castillo</b:Last>
            <b:First>Andrés</b:First>
          </b:Person>
          <b:Person>
            <b:Last>Ortiz Rodríguez</b:Last>
            <b:Middle>Gregorio</b:Middle>
            <b:First>José</b:First>
          </b:Person>
        </b:NameList>
      </b:Author>
    </b:Author>
    <b:RefOrder>7</b:RefOrder>
  </b:Source>
  <b:Source>
    <b:Tag>ICF1</b:Tag>
    <b:SourceType>DocumentFromInternetSite</b:SourceType>
    <b:Guid>{6E41D1B7-EE65-4651-81D2-77C9043A8E71}</b:Guid>
    <b:Title>Alineación del examen Saber 11</b:Title>
    <b:Author>
      <b:Author>
        <b:Corporate>ICFES</b:Corporate>
      </b:Author>
    </b:Author>
    <b:Year>2013</b:Year>
    <b:Month>diciembre</b:Month>
    <b:URL>www.icfes.gov.co</b:URL>
    <b:RefOrder>8</b:RefOrder>
  </b:Source>
  <b:Source>
    <b:Tag>Gil13</b:Tag>
    <b:SourceType>JournalArticle</b:SourceType>
    <b:Guid>{EB3B703D-5612-4BD9-A144-E14D0308A2C2}</b:Guid>
    <b:Title>Impacto de las facultades de medicina y de los estudiantes sobre los resultados en la prueba nacional de calidad de la educación superior (SABER PRO)</b:Title>
    <b:Year>2013</b:Year>
    <b:Author>
      <b:Author>
        <b:NameList>
          <b:Person>
            <b:Last>Gil</b:Last>
            <b:Middle>Armando</b:Middle>
            <b:First>Fabián</b:First>
          </b:Person>
          <b:Person>
            <b:Last>Rodríguez</b:Last>
            <b:Middle>Alejandra</b:Middle>
            <b:First>Viviana </b:First>
          </b:Person>
          <b:Person>
            <b:Last>Sepúlveda</b:Last>
            <b:Middle>Adriana</b:Middle>
            <b:First>Luz</b:First>
          </b:Person>
          <b:Person>
            <b:Last>Rondón</b:Last>
            <b:Middle>Alonso</b:Middle>
            <b:First>Martín</b:First>
          </b:Person>
          <b:Person>
            <b:Last>Gómez Restrepo</b:Last>
            <b:First>Carlos</b:First>
          </b:Person>
        </b:NameList>
      </b:Author>
    </b:Author>
    <b:JournalName>Revista Colombiana de Anestesiología</b:JournalName>
    <b:RefOrder>10</b:RefOrder>
  </b:Source>
  <b:Source>
    <b:Tag>Val07</b:Tag>
    <b:SourceType>Misc</b:SourceType>
    <b:Guid>{9959117D-B7A4-47D0-BAA4-35410DA47A9D}</b:Guid>
    <b:Title>Calidad de la educación superior en Colombia: un análisis multinivel con base en el ecaes de economía 2004</b:Title>
    <b:Year>2007</b:Year>
    <b:City>Valle del Cauca</b:City>
    <b:Author>
      <b:Author>
        <b:NameList>
          <b:Person>
            <b:Last>Valens Upegui</b:Last>
            <b:Middle>Patricia</b:Middle>
            <b:First>Milena </b:First>
          </b:Person>
        </b:NameList>
      </b:Author>
    </b:Author>
    <b:CountryRegion>Colombia</b:CountryRegion>
    <b:RefOrder>3</b:RefOrder>
  </b:Source>
  <b:Source>
    <b:Tag>Bog11</b:Tag>
    <b:SourceType>JournalArticle</b:SourceType>
    <b:Guid>{B9E00083-A369-4857-8CEE-D860929877A3}</b:Guid>
    <b:Title>Impacto académico de la facultad de ingeniería de la Universidad Nacional de Colombia - Sede Bogotá</b:Title>
    <b:JournalName>INGENIERÍA E INVESTIGACIÓN </b:JournalName>
    <b:Year>2011</b:Year>
    <b:Pages>29-39</b:Pages>
    <b:Author>
      <b:Author>
        <b:NameList>
          <b:Person>
            <b:Last>Bogoya</b:Last>
            <b:First>Daniel</b:First>
          </b:Person>
        </b:NameList>
      </b:Author>
    </b:Author>
    <b:RefOrder>9</b:RefOrder>
  </b:Source>
  <b:Source>
    <b:Tag>Mur08</b:Tag>
    <b:SourceType>JournalArticle</b:SourceType>
    <b:Guid>{D7D24B72-3800-4F7F-ACEC-4B861F031B00}</b:Guid>
    <b:Title>Hacia un modelo de eficacia escolar. Estudio multinivel sobre los factores de eficacia en las escuelas españolas</b:Title>
    <b:JournalName>Revista Electrónica Iberoamericana sobre Calidad, Eficacia y Cambio en Educación</b:JournalName>
    <b:Year>2008</b:Year>
    <b:Pages>25</b:Pages>
    <b:Volume>6</b:Volume>
    <b:Issue>1</b:Issue>
    <b:Author>
      <b:Author>
        <b:NameList>
          <b:Person>
            <b:Last>Murillo</b:Last>
            <b:First>Francisco Javier </b:First>
          </b:Person>
        </b:NameList>
      </b:Author>
    </b:Author>
    <b:RefOrder>1</b:RefOrder>
  </b:Source>
  <b:Source>
    <b:Tag>Bar12</b:Tag>
    <b:SourceType>Report</b:SourceType>
    <b:Guid>{A937E120-26EA-4722-A68F-830594B56A62}</b:Guid>
    <b:Title>Calidad de la Educación Básica y Media en Colombia: Diagnóstico y Propuestas</b:Title>
    <b:Year>2012</b:Year>
    <b:City>2012</b:City>
    <b:Publisher>Universidad del Rosario</b:Publisher>
    <b:Author>
      <b:Author>
        <b:NameList>
          <b:Person>
            <b:Last>Barrera Osorio</b:Last>
            <b:First>Felipe</b:First>
          </b:Person>
          <b:Person>
            <b:Last>Maldonado</b:Last>
            <b:First>Darío</b:First>
          </b:Person>
          <b:Person>
            <b:Last>Rodriguez</b:Last>
            <b:First>Catherine</b:First>
          </b:Person>
        </b:NameList>
      </b:Author>
    </b:Author>
    <b:RefOrder>2</b:RefOrder>
  </b:Source>
  <b:Source>
    <b:Tag>Rev17</b:Tag>
    <b:SourceType>JournalArticle</b:SourceType>
    <b:Guid>{DDD03E2A-0DA2-4444-A14E-791126EE17F6}</b:Guid>
    <b:Author>
      <b:Author>
        <b:Corporate>Revista Dinero</b:Corporate>
      </b:Author>
    </b:Author>
    <b:Title>Mejores universidades de Colombia en Ingenieria 2017</b:Title>
    <b:Year>2017</b:Year>
    <b:JournalName>Dinero</b:JournalName>
    <b:RefOrder>16</b:RefOrder>
  </b:Source>
  <b:Source>
    <b:Tag>Isá14</b:Tag>
    <b:SourceType>JournalArticle</b:SourceType>
    <b:Guid>{EB30C509-3EC5-4309-9DCE-709AC5C54B1B}</b:Guid>
    <b:Title>La intervención académica en la construcción de una sociedad con calidad: análisis del valor agregado en el proceso formativo colombiano</b:Title>
    <b:JournalName>Revista universidad Santo Tomás</b:JournalName>
    <b:Year>2014</b:Year>
    <b:Pages>359-384</b:Pages>
    <b:Issue>22</b:Issue>
    <b:Author>
      <b:Author>
        <b:NameList>
          <b:Person>
            <b:Last>Isáziga David</b:Last>
            <b:First>Carlos Hernán</b:First>
          </b:Person>
          <b:Person>
            <b:Last>Gabalán Coello</b:Last>
            <b:First>Jesús</b:First>
          </b:Person>
          <b:Person>
            <b:Last> Vásquez Rizo</b:Last>
            <b:First> Fredy Eduardo</b:First>
          </b:Person>
        </b:NameList>
      </b:Author>
    </b:Author>
    <b:RefOrder>4</b:RefOrder>
  </b:Source>
  <b:Source>
    <b:Tag>Uni11</b:Tag>
    <b:SourceType>DocumentFromInternetSite</b:SourceType>
    <b:Guid>{A299052E-F1D2-4C7A-B58F-8D556F821C3F}</b:Guid>
    <b:Author>
      <b:Author>
        <b:Corporate>Universidad de Valencia</b:Corporate>
      </b:Author>
    </b:Author>
    <b:Year>2011</b:Year>
    <b:Month>04</b:Month>
    <b:Day>18</b:Day>
    <b:URL>http://www.uv.es/~friasnav/SupuestosParametrica.pdf</b:URL>
    <b:RefOrder>11</b:RefOrder>
  </b:Source>
  <b:Source>
    <b:Tag>Sar08</b:Tag>
    <b:SourceType>JournalArticle</b:SourceType>
    <b:Guid>{DB3D859B-8C74-4D15-B2AD-7141C63EAE6F}</b:Guid>
    <b:Title>Analisis descriptivo de los resultados de los ECAES en economía (2004-2006)</b:Title>
    <b:JournalName>Revista de la facultad de ciencias económicas</b:JournalName>
    <b:Year>2008</b:Year>
    <b:Pages>79-104</b:Pages>
    <b:Author>
      <b:Author>
        <b:NameList>
          <b:Person>
            <b:Last>Sarmiento Espinel</b:Last>
            <b:Middle>Andrés</b:Middle>
            <b:First>Jaime</b:First>
          </b:Person>
          <b:Person>
            <b:Last>Sandoval Garrido</b:Last>
            <b:Middle>Eduardo</b:Middle>
            <b:First>Luis</b:First>
          </b:Person>
        </b:NameList>
      </b:Author>
    </b:Author>
    <b:RefOrder>6</b:RefOrder>
  </b:Source>
  <b:Source>
    <b:Tag>Joh</b:Tag>
    <b:SourceType>JournalArticle</b:SourceType>
    <b:Guid>{7669F63B-ECC5-497A-8428-B3B16963487D}</b:Guid>
    <b:Author>
      <b:Author>
        <b:NameList>
          <b:Person>
            <b:Last>Correa</b:Last>
            <b:Middle>Jairo</b:Middle>
            <b:First>John</b:First>
          </b:Person>
        </b:NameList>
      </b:Author>
    </b:Author>
    <b:Title>Determinantes del rendimiento educativo de los estudiantes de secundaria en Cali:`un analisis multinivel.</b:Title>
    <b:JournalName>Revista sociedad y economía</b:JournalName>
    <b:Year>2004</b:Year>
    <b:Pages>81-105</b:Pages>
    <b:RefOrder>5</b:RefOrder>
  </b:Source>
  <b:Source>
    <b:Tag>Ber13</b:Tag>
    <b:SourceType>Book</b:SourceType>
    <b:Guid>{DCC91CD3-D514-4AE3-92F3-9BE4E0460AEE}</b:Guid>
    <b:Title>Bioestadística Básica para Investigadores con SPSS</b:Title>
    <b:Year>2013</b:Year>
    <b:Publisher>Bubok publishing S.L</b:Publisher>
    <b:City>Madrid, España</b:City>
    <b:Author>
      <b:Author>
        <b:NameList>
          <b:Person>
            <b:Last>Bernal Morell</b:Last>
            <b:First>Enrique</b:First>
          </b:Person>
        </b:NameList>
      </b:Author>
    </b:Author>
    <b:RefOrder>12</b:RefOrder>
  </b:Source>
  <b:Source>
    <b:Tag>ICF151</b:Tag>
    <b:SourceType>InternetSite</b:SourceType>
    <b:Guid>{66ABDA81-5F44-442F-8F3A-3036DE5CA948}</b:Guid>
    <b:Title>Información de Instituciónes por grupo de referencia</b:Title>
    <b:Year>2015</b:Year>
    <b:Author>
      <b:Author>
        <b:Corporate>(ICFES)</b:Corporate>
      </b:Author>
    </b:Author>
    <b:Month>Septiembre</b:Month>
    <b:Day>6</b:Day>
    <b:YearAccessed>2017</b:YearAccessed>
    <b:MonthAccessed>Agosto</b:MonthAccessed>
    <b:DayAccessed>3</b:DayAccessed>
    <b:URL>http://www.icfes.gov.co/instituciones-educativas-y-secretarias/saber-pro/resultados-ies/reporte-aporte-relativo Domingo, 06 Septiembre 2015 Reporte aporte relativo</b:URL>
    <b:RefOrder>14</b:RefOrder>
  </b:Source>
  <b:Source>
    <b:Tag>ICF16</b:Tag>
    <b:SourceType>InternetSite</b:SourceType>
    <b:Guid>{09F67E75-57C9-432E-BBE3-EAE5BC0FF08D}</b:Guid>
    <b:Author>
      <b:Author>
        <b:Corporate>ICFES</b:Corporate>
      </b:Author>
    </b:Author>
    <b:Title>Reportes de resultados Saber Pro, medidas de aporte relativo y otros indicadores de calidad educativa</b:Title>
    <b:Year>2016</b:Year>
    <b:Month>Septiembre</b:Month>
    <b:Day>6</b:Day>
    <b:YearAccessed>2017</b:YearAccessed>
    <b:MonthAccessed>agosto</b:MonthAccessed>
    <b:DayAccessed>3</b:DayAccessed>
    <b:URL>http://www.icfes.gov.co/instituciones-educativas-y-secretarias/saber-pro/resultados-ies/reporte-aporte-relativo</b:URL>
    <b:RefOrder>13</b:RefOrder>
  </b:Source>
  <b:Source>
    <b:Tag>ICF161</b:Tag>
    <b:SourceType>InternetSite</b:SourceType>
    <b:Guid>{71F7B675-761E-44F8-9C5F-48ECFA86DBF6}</b:Guid>
    <b:Author>
      <b:Author>
        <b:NameList>
          <b:Person>
            <b:Last>ICFES</b:Last>
          </b:Person>
        </b:NameList>
      </b:Author>
    </b:Author>
    <b:Title>¿Por qué los reportes son por grupos de referencia?</b:Title>
    <b:Year>2016</b:Year>
    <b:Month>Septiembre</b:Month>
    <b:Day>6</b:Day>
    <b:YearAccessed>2017</b:YearAccessed>
    <b:MonthAccessed>Agosto</b:MonthAccessed>
    <b:DayAccessed>3</b:DayAccessed>
    <b:URL>http://www.icfes.gov.co/instituciones-educativas-y-secretarias/saber-pro/resultados-ies/reporte-aporte-relativo</b:URL>
    <b:RefOrder>15</b:RefOrder>
  </b:Source>
</b:Sources>
</file>

<file path=customXml/itemProps1.xml><?xml version="1.0" encoding="utf-8"?>
<ds:datastoreItem xmlns:ds="http://schemas.openxmlformats.org/officeDocument/2006/customXml" ds:itemID="{46A2109B-B4D3-4B73-BBFC-BB9A605F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3919</Words>
  <Characters>21558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Felipe Monroy Mateus</dc:creator>
  <cp:lastModifiedBy>Anny  Astrid Espitia Cubillos</cp:lastModifiedBy>
  <cp:revision>21</cp:revision>
  <cp:lastPrinted>2017-09-08T21:24:00Z</cp:lastPrinted>
  <dcterms:created xsi:type="dcterms:W3CDTF">2017-09-25T16:35:00Z</dcterms:created>
  <dcterms:modified xsi:type="dcterms:W3CDTF">2017-09-27T18:31:00Z</dcterms:modified>
</cp:coreProperties>
</file>